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D1D5" w14:textId="05C47CFB" w:rsidR="00173F59" w:rsidRPr="00F16B79" w:rsidRDefault="00B77DFE" w:rsidP="00B77DFE">
      <w:pPr>
        <w:jc w:val="center"/>
      </w:pPr>
      <w:r>
        <w:rPr>
          <w:noProof/>
        </w:rPr>
        <w:drawing>
          <wp:anchor distT="0" distB="0" distL="114300" distR="114300" simplePos="0" relativeHeight="251658241" behindDoc="0" locked="0" layoutInCell="1" allowOverlap="1" wp14:anchorId="084795E8" wp14:editId="7B4AD1BD">
            <wp:simplePos x="0" y="0"/>
            <wp:positionH relativeFrom="column">
              <wp:posOffset>1428750</wp:posOffset>
            </wp:positionH>
            <wp:positionV relativeFrom="paragraph">
              <wp:posOffset>-29845</wp:posOffset>
            </wp:positionV>
            <wp:extent cx="2867025" cy="4030345"/>
            <wp:effectExtent l="0" t="0" r="9525" b="8255"/>
            <wp:wrapTopAndBottom/>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7025" cy="4030345"/>
                    </a:xfrm>
                    <a:prstGeom prst="rect">
                      <a:avLst/>
                    </a:prstGeom>
                  </pic:spPr>
                </pic:pic>
              </a:graphicData>
            </a:graphic>
            <wp14:sizeRelH relativeFrom="page">
              <wp14:pctWidth>0</wp14:pctWidth>
            </wp14:sizeRelH>
            <wp14:sizeRelV relativeFrom="page">
              <wp14:pctHeight>0</wp14:pctHeight>
            </wp14:sizeRelV>
          </wp:anchor>
        </w:drawing>
      </w:r>
    </w:p>
    <w:p w14:paraId="40F051CA" w14:textId="77777777" w:rsidR="00B77DFE" w:rsidRDefault="00B77DFE" w:rsidP="00896D9A">
      <w:pPr>
        <w:pStyle w:val="Heading1"/>
      </w:pPr>
    </w:p>
    <w:p w14:paraId="370A2190" w14:textId="77777777" w:rsidR="00B77DFE" w:rsidRDefault="00B77DFE" w:rsidP="00896D9A">
      <w:pPr>
        <w:pStyle w:val="Heading1"/>
      </w:pPr>
    </w:p>
    <w:p w14:paraId="46FB99A0" w14:textId="7259DC60" w:rsidR="00896D9A" w:rsidRDefault="00896D9A" w:rsidP="00896D9A">
      <w:pPr>
        <w:pStyle w:val="Heading1"/>
      </w:pPr>
      <w:bookmarkStart w:id="0" w:name="_Toc146726381"/>
      <w:r>
        <w:t xml:space="preserve">Invitation to tender – </w:t>
      </w:r>
      <w:r w:rsidR="0074414D">
        <w:t>Internal Audit Service</w:t>
      </w:r>
      <w:r w:rsidR="0024381C">
        <w:t xml:space="preserve"> 2024 to 2026</w:t>
      </w:r>
      <w:bookmarkEnd w:id="0"/>
    </w:p>
    <w:p w14:paraId="0FB850AD" w14:textId="77777777" w:rsidR="00896D9A" w:rsidRDefault="00896D9A" w:rsidP="00896D9A"/>
    <w:p w14:paraId="75422E9F" w14:textId="545E6B63" w:rsidR="00173F59" w:rsidRDefault="00896D9A" w:rsidP="00896D9A">
      <w:pPr>
        <w:rPr>
          <w:b/>
          <w:bCs/>
        </w:rPr>
      </w:pPr>
      <w:r w:rsidRPr="0024381C">
        <w:rPr>
          <w:b/>
          <w:bCs/>
        </w:rPr>
        <w:t xml:space="preserve">Tender return date &amp; time: </w:t>
      </w:r>
      <w:r w:rsidR="00C45F78">
        <w:rPr>
          <w:b/>
          <w:bCs/>
        </w:rPr>
        <w:t xml:space="preserve">12 </w:t>
      </w:r>
      <w:r w:rsidR="003E091C">
        <w:rPr>
          <w:b/>
          <w:bCs/>
        </w:rPr>
        <w:t xml:space="preserve">noon – </w:t>
      </w:r>
      <w:r w:rsidR="00B26D46" w:rsidRPr="00466988">
        <w:rPr>
          <w:b/>
          <w:bCs/>
        </w:rPr>
        <w:t>23</w:t>
      </w:r>
      <w:r w:rsidR="00B26D46" w:rsidRPr="00466988">
        <w:rPr>
          <w:b/>
          <w:bCs/>
          <w:vertAlign w:val="superscript"/>
        </w:rPr>
        <w:t>rd</w:t>
      </w:r>
      <w:r w:rsidR="00DE40D6" w:rsidRPr="00466988">
        <w:rPr>
          <w:b/>
        </w:rPr>
        <w:t xml:space="preserve"> October 2023</w:t>
      </w:r>
    </w:p>
    <w:p w14:paraId="00293997" w14:textId="77777777" w:rsidR="00B77DFE" w:rsidRDefault="00B77DFE" w:rsidP="00896D9A">
      <w:pPr>
        <w:rPr>
          <w:b/>
          <w:bCs/>
        </w:rPr>
      </w:pPr>
    </w:p>
    <w:p w14:paraId="0440D1D6" w14:textId="3EA3CB4B" w:rsidR="00B77DFE" w:rsidRPr="0024381C" w:rsidRDefault="00B77DFE" w:rsidP="00896D9A">
      <w:pPr>
        <w:rPr>
          <w:b/>
          <w:bCs/>
        </w:rPr>
        <w:sectPr w:rsidR="00B77DFE" w:rsidRPr="0024381C" w:rsidSect="00173F59">
          <w:footerReference w:type="default" r:id="rId12"/>
          <w:headerReference w:type="first" r:id="rId13"/>
          <w:footerReference w:type="first" r:id="rId14"/>
          <w:pgSz w:w="11906" w:h="16838" w:code="9"/>
          <w:pgMar w:top="2837" w:right="1440" w:bottom="1440" w:left="1440" w:header="720" w:footer="720" w:gutter="0"/>
          <w:cols w:space="708"/>
          <w:titlePg/>
          <w:docGrid w:linePitch="360"/>
        </w:sectPr>
      </w:pPr>
    </w:p>
    <w:p w14:paraId="746F20EC" w14:textId="4AB77D32" w:rsidR="00BB7BC0" w:rsidRDefault="007F0215" w:rsidP="00426356">
      <w:pPr>
        <w:pStyle w:val="Heading1"/>
      </w:pPr>
      <w:bookmarkStart w:id="1" w:name="_Toc146726382"/>
      <w:r>
        <w:t>Table of Contents</w:t>
      </w:r>
      <w:bookmarkEnd w:id="1"/>
    </w:p>
    <w:sdt>
      <w:sdtPr>
        <w:rPr>
          <w:rFonts w:ascii="Tahoma" w:eastAsiaTheme="minorHAnsi" w:hAnsi="Tahoma" w:cs="Calibri"/>
          <w:color w:val="auto"/>
          <w:kern w:val="2"/>
          <w:sz w:val="24"/>
          <w:szCs w:val="22"/>
          <w:lang w:val="en-GB"/>
          <w14:ligatures w14:val="standardContextual"/>
        </w:rPr>
        <w:id w:val="1736812382"/>
        <w:docPartObj>
          <w:docPartGallery w:val="Table of Contents"/>
          <w:docPartUnique/>
        </w:docPartObj>
      </w:sdtPr>
      <w:sdtEndPr>
        <w:rPr>
          <w:rFonts w:asciiTheme="minorHAnsi" w:hAnsiTheme="minorHAnsi" w:cstheme="minorBidi"/>
          <w:b/>
          <w:bCs/>
          <w:noProof/>
          <w:sz w:val="22"/>
        </w:rPr>
      </w:sdtEndPr>
      <w:sdtContent>
        <w:p w14:paraId="29DF9B57" w14:textId="0E10C0D8" w:rsidR="007F0215" w:rsidRDefault="007F0215">
          <w:pPr>
            <w:pStyle w:val="TOCHeading"/>
          </w:pPr>
          <w:r>
            <w:t>Contents</w:t>
          </w:r>
        </w:p>
        <w:p w14:paraId="2BB1B345" w14:textId="71B21618" w:rsidR="000924CA" w:rsidRDefault="007F0215">
          <w:pPr>
            <w:pStyle w:val="TOC1"/>
            <w:rPr>
              <w:rFonts w:eastAsiaTheme="minorEastAsia" w:cstheme="minorBidi"/>
              <w:szCs w:val="22"/>
              <w:lang w:eastAsia="en-GB"/>
            </w:rPr>
          </w:pPr>
          <w:r>
            <w:fldChar w:fldCharType="begin"/>
          </w:r>
          <w:r>
            <w:instrText xml:space="preserve"> TOC \o "1-1" \h \z \u </w:instrText>
          </w:r>
          <w:r>
            <w:fldChar w:fldCharType="separate"/>
          </w:r>
          <w:hyperlink w:anchor="_Toc146726381" w:history="1">
            <w:r w:rsidR="000924CA" w:rsidRPr="003E36D6">
              <w:rPr>
                <w:rStyle w:val="Hyperlink"/>
              </w:rPr>
              <w:t>Invitation to tender – Internal Audit Service 2024 to 2026</w:t>
            </w:r>
            <w:r w:rsidR="000924CA">
              <w:rPr>
                <w:webHidden/>
              </w:rPr>
              <w:tab/>
            </w:r>
            <w:r w:rsidR="000924CA">
              <w:rPr>
                <w:webHidden/>
              </w:rPr>
              <w:fldChar w:fldCharType="begin"/>
            </w:r>
            <w:r w:rsidR="000924CA">
              <w:rPr>
                <w:webHidden/>
              </w:rPr>
              <w:instrText xml:space="preserve"> PAGEREF _Toc146726381 \h </w:instrText>
            </w:r>
            <w:r w:rsidR="000924CA">
              <w:rPr>
                <w:webHidden/>
              </w:rPr>
            </w:r>
            <w:r w:rsidR="000924CA">
              <w:rPr>
                <w:webHidden/>
              </w:rPr>
              <w:fldChar w:fldCharType="separate"/>
            </w:r>
            <w:r w:rsidR="000924CA">
              <w:rPr>
                <w:webHidden/>
              </w:rPr>
              <w:t>1</w:t>
            </w:r>
            <w:r w:rsidR="000924CA">
              <w:rPr>
                <w:webHidden/>
              </w:rPr>
              <w:fldChar w:fldCharType="end"/>
            </w:r>
          </w:hyperlink>
        </w:p>
        <w:p w14:paraId="5B372732" w14:textId="3FF8470E" w:rsidR="000924CA" w:rsidRDefault="00F755CC">
          <w:pPr>
            <w:pStyle w:val="TOC1"/>
            <w:rPr>
              <w:rFonts w:eastAsiaTheme="minorEastAsia" w:cstheme="minorBidi"/>
              <w:szCs w:val="22"/>
              <w:lang w:eastAsia="en-GB"/>
            </w:rPr>
          </w:pPr>
          <w:hyperlink w:anchor="_Toc146726382" w:history="1">
            <w:r w:rsidR="000924CA" w:rsidRPr="003E36D6">
              <w:rPr>
                <w:rStyle w:val="Hyperlink"/>
              </w:rPr>
              <w:t>Table of Contents</w:t>
            </w:r>
            <w:r w:rsidR="000924CA">
              <w:rPr>
                <w:webHidden/>
              </w:rPr>
              <w:tab/>
            </w:r>
            <w:r w:rsidR="000924CA">
              <w:rPr>
                <w:webHidden/>
              </w:rPr>
              <w:fldChar w:fldCharType="begin"/>
            </w:r>
            <w:r w:rsidR="000924CA">
              <w:rPr>
                <w:webHidden/>
              </w:rPr>
              <w:instrText xml:space="preserve"> PAGEREF _Toc146726382 \h </w:instrText>
            </w:r>
            <w:r w:rsidR="000924CA">
              <w:rPr>
                <w:webHidden/>
              </w:rPr>
            </w:r>
            <w:r w:rsidR="000924CA">
              <w:rPr>
                <w:webHidden/>
              </w:rPr>
              <w:fldChar w:fldCharType="separate"/>
            </w:r>
            <w:r w:rsidR="000924CA">
              <w:rPr>
                <w:webHidden/>
              </w:rPr>
              <w:t>2</w:t>
            </w:r>
            <w:r w:rsidR="000924CA">
              <w:rPr>
                <w:webHidden/>
              </w:rPr>
              <w:fldChar w:fldCharType="end"/>
            </w:r>
          </w:hyperlink>
        </w:p>
        <w:p w14:paraId="6DE78DCA" w14:textId="2E67125C" w:rsidR="000924CA" w:rsidRDefault="00F755CC">
          <w:pPr>
            <w:pStyle w:val="TOC1"/>
            <w:rPr>
              <w:rFonts w:eastAsiaTheme="minorEastAsia" w:cstheme="minorBidi"/>
              <w:szCs w:val="22"/>
              <w:lang w:eastAsia="en-GB"/>
            </w:rPr>
          </w:pPr>
          <w:hyperlink w:anchor="_Toc146726383" w:history="1">
            <w:r w:rsidR="000924CA" w:rsidRPr="003E36D6">
              <w:rPr>
                <w:rStyle w:val="Hyperlink"/>
              </w:rPr>
              <w:t>Background</w:t>
            </w:r>
            <w:r w:rsidR="000924CA">
              <w:rPr>
                <w:webHidden/>
              </w:rPr>
              <w:tab/>
            </w:r>
            <w:r w:rsidR="000924CA">
              <w:rPr>
                <w:webHidden/>
              </w:rPr>
              <w:fldChar w:fldCharType="begin"/>
            </w:r>
            <w:r w:rsidR="000924CA">
              <w:rPr>
                <w:webHidden/>
              </w:rPr>
              <w:instrText xml:space="preserve"> PAGEREF _Toc146726383 \h </w:instrText>
            </w:r>
            <w:r w:rsidR="000924CA">
              <w:rPr>
                <w:webHidden/>
              </w:rPr>
            </w:r>
            <w:r w:rsidR="000924CA">
              <w:rPr>
                <w:webHidden/>
              </w:rPr>
              <w:fldChar w:fldCharType="separate"/>
            </w:r>
            <w:r w:rsidR="000924CA">
              <w:rPr>
                <w:webHidden/>
              </w:rPr>
              <w:t>3</w:t>
            </w:r>
            <w:r w:rsidR="000924CA">
              <w:rPr>
                <w:webHidden/>
              </w:rPr>
              <w:fldChar w:fldCharType="end"/>
            </w:r>
          </w:hyperlink>
        </w:p>
        <w:p w14:paraId="67377C69" w14:textId="38435B76" w:rsidR="000924CA" w:rsidRDefault="00F755CC">
          <w:pPr>
            <w:pStyle w:val="TOC1"/>
            <w:rPr>
              <w:rFonts w:eastAsiaTheme="minorEastAsia" w:cstheme="minorBidi"/>
              <w:szCs w:val="22"/>
              <w:lang w:eastAsia="en-GB"/>
            </w:rPr>
          </w:pPr>
          <w:hyperlink w:anchor="_Toc146726384" w:history="1">
            <w:r w:rsidR="000924CA" w:rsidRPr="003E36D6">
              <w:rPr>
                <w:rStyle w:val="Hyperlink"/>
              </w:rPr>
              <w:t>Introduction</w:t>
            </w:r>
            <w:r w:rsidR="000924CA">
              <w:rPr>
                <w:webHidden/>
              </w:rPr>
              <w:tab/>
            </w:r>
            <w:r w:rsidR="000924CA">
              <w:rPr>
                <w:webHidden/>
              </w:rPr>
              <w:fldChar w:fldCharType="begin"/>
            </w:r>
            <w:r w:rsidR="000924CA">
              <w:rPr>
                <w:webHidden/>
              </w:rPr>
              <w:instrText xml:space="preserve"> PAGEREF _Toc146726384 \h </w:instrText>
            </w:r>
            <w:r w:rsidR="000924CA">
              <w:rPr>
                <w:webHidden/>
              </w:rPr>
            </w:r>
            <w:r w:rsidR="000924CA">
              <w:rPr>
                <w:webHidden/>
              </w:rPr>
              <w:fldChar w:fldCharType="separate"/>
            </w:r>
            <w:r w:rsidR="000924CA">
              <w:rPr>
                <w:webHidden/>
              </w:rPr>
              <w:t>4</w:t>
            </w:r>
            <w:r w:rsidR="000924CA">
              <w:rPr>
                <w:webHidden/>
              </w:rPr>
              <w:fldChar w:fldCharType="end"/>
            </w:r>
          </w:hyperlink>
        </w:p>
        <w:p w14:paraId="56ACB610" w14:textId="7AFBFBDC" w:rsidR="000924CA" w:rsidRDefault="00F755CC">
          <w:pPr>
            <w:pStyle w:val="TOC1"/>
            <w:rPr>
              <w:rFonts w:eastAsiaTheme="minorEastAsia" w:cstheme="minorBidi"/>
              <w:szCs w:val="22"/>
              <w:lang w:eastAsia="en-GB"/>
            </w:rPr>
          </w:pPr>
          <w:hyperlink w:anchor="_Toc146726385" w:history="1">
            <w:r w:rsidR="000924CA" w:rsidRPr="003E36D6">
              <w:rPr>
                <w:rStyle w:val="Hyperlink"/>
              </w:rPr>
              <w:t>Appendix 1 – Specification/Requirements</w:t>
            </w:r>
            <w:r w:rsidR="000924CA">
              <w:rPr>
                <w:webHidden/>
              </w:rPr>
              <w:tab/>
            </w:r>
            <w:r w:rsidR="000924CA">
              <w:rPr>
                <w:webHidden/>
              </w:rPr>
              <w:fldChar w:fldCharType="begin"/>
            </w:r>
            <w:r w:rsidR="000924CA">
              <w:rPr>
                <w:webHidden/>
              </w:rPr>
              <w:instrText xml:space="preserve"> PAGEREF _Toc146726385 \h </w:instrText>
            </w:r>
            <w:r w:rsidR="000924CA">
              <w:rPr>
                <w:webHidden/>
              </w:rPr>
            </w:r>
            <w:r w:rsidR="000924CA">
              <w:rPr>
                <w:webHidden/>
              </w:rPr>
              <w:fldChar w:fldCharType="separate"/>
            </w:r>
            <w:r w:rsidR="000924CA">
              <w:rPr>
                <w:webHidden/>
              </w:rPr>
              <w:t>10</w:t>
            </w:r>
            <w:r w:rsidR="000924CA">
              <w:rPr>
                <w:webHidden/>
              </w:rPr>
              <w:fldChar w:fldCharType="end"/>
            </w:r>
          </w:hyperlink>
        </w:p>
        <w:p w14:paraId="3AD16F8F" w14:textId="015D3C53" w:rsidR="000924CA" w:rsidRDefault="00F755CC">
          <w:pPr>
            <w:pStyle w:val="TOC1"/>
            <w:rPr>
              <w:rFonts w:eastAsiaTheme="minorEastAsia" w:cstheme="minorBidi"/>
              <w:szCs w:val="22"/>
              <w:lang w:eastAsia="en-GB"/>
            </w:rPr>
          </w:pPr>
          <w:hyperlink w:anchor="_Toc146726386" w:history="1">
            <w:r w:rsidR="000924CA" w:rsidRPr="003E36D6">
              <w:rPr>
                <w:rStyle w:val="Hyperlink"/>
              </w:rPr>
              <w:t>Appendix 2 – Tender Submission Template</w:t>
            </w:r>
            <w:r w:rsidR="000924CA">
              <w:rPr>
                <w:webHidden/>
              </w:rPr>
              <w:tab/>
            </w:r>
            <w:r w:rsidR="000924CA">
              <w:rPr>
                <w:webHidden/>
              </w:rPr>
              <w:fldChar w:fldCharType="begin"/>
            </w:r>
            <w:r w:rsidR="000924CA">
              <w:rPr>
                <w:webHidden/>
              </w:rPr>
              <w:instrText xml:space="preserve"> PAGEREF _Toc146726386 \h </w:instrText>
            </w:r>
            <w:r w:rsidR="000924CA">
              <w:rPr>
                <w:webHidden/>
              </w:rPr>
            </w:r>
            <w:r w:rsidR="000924CA">
              <w:rPr>
                <w:webHidden/>
              </w:rPr>
              <w:fldChar w:fldCharType="separate"/>
            </w:r>
            <w:r w:rsidR="000924CA">
              <w:rPr>
                <w:webHidden/>
              </w:rPr>
              <w:t>12</w:t>
            </w:r>
            <w:r w:rsidR="000924CA">
              <w:rPr>
                <w:webHidden/>
              </w:rPr>
              <w:fldChar w:fldCharType="end"/>
            </w:r>
          </w:hyperlink>
        </w:p>
        <w:p w14:paraId="0FB1A26F" w14:textId="0E88C26A" w:rsidR="000924CA" w:rsidRDefault="00F755CC">
          <w:pPr>
            <w:pStyle w:val="TOC1"/>
            <w:rPr>
              <w:rFonts w:eastAsiaTheme="minorEastAsia" w:cstheme="minorBidi"/>
              <w:szCs w:val="22"/>
              <w:lang w:eastAsia="en-GB"/>
            </w:rPr>
          </w:pPr>
          <w:hyperlink w:anchor="_Toc146726387" w:history="1">
            <w:r w:rsidR="000924CA" w:rsidRPr="003E36D6">
              <w:rPr>
                <w:rStyle w:val="Hyperlink"/>
              </w:rPr>
              <w:t>Appendix 3 – Declaration</w:t>
            </w:r>
            <w:r w:rsidR="000924CA">
              <w:rPr>
                <w:webHidden/>
              </w:rPr>
              <w:tab/>
            </w:r>
            <w:r w:rsidR="000924CA">
              <w:rPr>
                <w:webHidden/>
              </w:rPr>
              <w:fldChar w:fldCharType="begin"/>
            </w:r>
            <w:r w:rsidR="000924CA">
              <w:rPr>
                <w:webHidden/>
              </w:rPr>
              <w:instrText xml:space="preserve"> PAGEREF _Toc146726387 \h </w:instrText>
            </w:r>
            <w:r w:rsidR="000924CA">
              <w:rPr>
                <w:webHidden/>
              </w:rPr>
            </w:r>
            <w:r w:rsidR="000924CA">
              <w:rPr>
                <w:webHidden/>
              </w:rPr>
              <w:fldChar w:fldCharType="separate"/>
            </w:r>
            <w:r w:rsidR="000924CA">
              <w:rPr>
                <w:webHidden/>
              </w:rPr>
              <w:t>14</w:t>
            </w:r>
            <w:r w:rsidR="000924CA">
              <w:rPr>
                <w:webHidden/>
              </w:rPr>
              <w:fldChar w:fldCharType="end"/>
            </w:r>
          </w:hyperlink>
        </w:p>
        <w:p w14:paraId="2CB13BDD" w14:textId="12A59434" w:rsidR="000924CA" w:rsidRDefault="00F755CC">
          <w:pPr>
            <w:pStyle w:val="TOC1"/>
            <w:rPr>
              <w:rFonts w:eastAsiaTheme="minorEastAsia" w:cstheme="minorBidi"/>
              <w:szCs w:val="22"/>
              <w:lang w:eastAsia="en-GB"/>
            </w:rPr>
          </w:pPr>
          <w:hyperlink w:anchor="_Toc146726388" w:history="1">
            <w:r w:rsidR="000924CA" w:rsidRPr="003E36D6">
              <w:rPr>
                <w:rStyle w:val="Hyperlink"/>
              </w:rPr>
              <w:t>Appendix 4 – Quality Assessment.</w:t>
            </w:r>
            <w:r w:rsidR="000924CA">
              <w:rPr>
                <w:webHidden/>
              </w:rPr>
              <w:tab/>
            </w:r>
            <w:r w:rsidR="000924CA">
              <w:rPr>
                <w:webHidden/>
              </w:rPr>
              <w:fldChar w:fldCharType="begin"/>
            </w:r>
            <w:r w:rsidR="000924CA">
              <w:rPr>
                <w:webHidden/>
              </w:rPr>
              <w:instrText xml:space="preserve"> PAGEREF _Toc146726388 \h </w:instrText>
            </w:r>
            <w:r w:rsidR="000924CA">
              <w:rPr>
                <w:webHidden/>
              </w:rPr>
            </w:r>
            <w:r w:rsidR="000924CA">
              <w:rPr>
                <w:webHidden/>
              </w:rPr>
              <w:fldChar w:fldCharType="separate"/>
            </w:r>
            <w:r w:rsidR="000924CA">
              <w:rPr>
                <w:webHidden/>
              </w:rPr>
              <w:t>15</w:t>
            </w:r>
            <w:r w:rsidR="000924CA">
              <w:rPr>
                <w:webHidden/>
              </w:rPr>
              <w:fldChar w:fldCharType="end"/>
            </w:r>
          </w:hyperlink>
        </w:p>
        <w:p w14:paraId="0257130E" w14:textId="26526853" w:rsidR="007F0215" w:rsidRDefault="007F0215">
          <w:r>
            <w:fldChar w:fldCharType="end"/>
          </w:r>
        </w:p>
      </w:sdtContent>
    </w:sdt>
    <w:p w14:paraId="2BAC6D8B" w14:textId="77777777" w:rsidR="007F0215" w:rsidRDefault="007F0215"/>
    <w:p w14:paraId="17CF88FC" w14:textId="77777777" w:rsidR="007F0215" w:rsidRDefault="007F0215"/>
    <w:p w14:paraId="0440D1E6" w14:textId="52E5157D" w:rsidR="009372ED" w:rsidRDefault="009372ED">
      <w:pPr>
        <w:rPr>
          <w:rFonts w:cs="Arial"/>
          <w:b/>
          <w:bCs/>
          <w:kern w:val="32"/>
          <w:szCs w:val="32"/>
        </w:rPr>
      </w:pPr>
      <w:r>
        <w:br w:type="page"/>
      </w:r>
    </w:p>
    <w:p w14:paraId="0440D1E7" w14:textId="51D22DD9" w:rsidR="00173F59" w:rsidRPr="00F16B79" w:rsidRDefault="00813A82" w:rsidP="000B290D">
      <w:pPr>
        <w:pStyle w:val="Heading1"/>
      </w:pPr>
      <w:bookmarkStart w:id="2" w:name="_Toc412018926"/>
      <w:bookmarkStart w:id="3" w:name="_Toc401155795"/>
      <w:bookmarkStart w:id="4" w:name="_Toc146726383"/>
      <w:r>
        <w:t>B</w:t>
      </w:r>
      <w:r w:rsidR="0041778B" w:rsidRPr="00F16B79">
        <w:t>ackground</w:t>
      </w:r>
      <w:bookmarkEnd w:id="2"/>
      <w:bookmarkEnd w:id="4"/>
      <w:r w:rsidR="0041778B" w:rsidRPr="00F16B79">
        <w:t xml:space="preserve"> </w:t>
      </w:r>
    </w:p>
    <w:bookmarkEnd w:id="3"/>
    <w:p w14:paraId="1B39A3B2" w14:textId="5C721EEF" w:rsidR="00DE5506" w:rsidRDefault="00E9187F" w:rsidP="00E93B8B">
      <w:pPr>
        <w:pStyle w:val="HM2"/>
        <w:jc w:val="both"/>
      </w:pPr>
      <w:r>
        <w:t>Osprey Housing is</w:t>
      </w:r>
      <w:r w:rsidR="00DE5506">
        <w:t xml:space="preserve"> an ambitious, dynamic, caring housing and service provider with a clear vision of “making a difference every day”. With a focus on quality, we aim to provide a range of great homes in great places where people want to live - helping support and contribute to communities throughout Aberdeenshire, Moray and the City of Aberdeen. We cater for a broad spectrum of housing needs and have a clear social purpose in striving to help a wide cross section of people.</w:t>
      </w:r>
    </w:p>
    <w:p w14:paraId="5C1287EB" w14:textId="77777777" w:rsidR="00DE5506" w:rsidRDefault="00DE5506" w:rsidP="00E93B8B">
      <w:pPr>
        <w:pStyle w:val="HM2"/>
        <w:jc w:val="both"/>
      </w:pPr>
      <w:r>
        <w:t>Osprey Housing has approx. 1800 social rented homes across the North East of Scotland with a growth ambition to continuing developing more and better homes whilst delivering continually improved services for our tenants and customers.</w:t>
      </w:r>
    </w:p>
    <w:p w14:paraId="54051EB6" w14:textId="5D64957E" w:rsidR="00DE5506" w:rsidRDefault="00DE5506" w:rsidP="00E93B8B">
      <w:pPr>
        <w:pStyle w:val="HM2"/>
        <w:jc w:val="both"/>
      </w:pPr>
      <w:r>
        <w:t xml:space="preserve">We are passionate about the homes we provide and, as an organisation we are constantly evolving and embracing change. Our culture envelops both equality and sustainability whilst making </w:t>
      </w:r>
      <w:r w:rsidR="00D7693C">
        <w:t>tenants</w:t>
      </w:r>
      <w:r>
        <w:t xml:space="preserve"> the focus of everything we do. We have a clear commitment to continuously improving efficiency, performance, and value for money. We have invested in new technology and digital services to provide 24/7 access to services whilst retaining the right balance of personal contact and support to our customers.</w:t>
      </w:r>
    </w:p>
    <w:p w14:paraId="124F2E3A" w14:textId="77777777" w:rsidR="00DE5506" w:rsidRDefault="00DE5506" w:rsidP="00D775BB">
      <w:pPr>
        <w:pStyle w:val="HM2"/>
        <w:jc w:val="both"/>
      </w:pPr>
      <w:r>
        <w:t>We invest in our people, value our staff team and, have a strong ethos of professionalism and respect.</w:t>
      </w:r>
    </w:p>
    <w:p w14:paraId="45450584" w14:textId="0445396E" w:rsidR="00DE5506" w:rsidRDefault="00DE5506" w:rsidP="00D775BB">
      <w:pPr>
        <w:pStyle w:val="HM2"/>
        <w:jc w:val="both"/>
      </w:pPr>
      <w:r>
        <w:t>Governed by a Board of voluntary serving non-executive directors</w:t>
      </w:r>
      <w:r w:rsidR="00136BC5">
        <w:t>,</w:t>
      </w:r>
      <w:r>
        <w:t xml:space="preserve"> Osprey </w:t>
      </w:r>
      <w:r w:rsidR="000C08A9">
        <w:t xml:space="preserve">Housing </w:t>
      </w:r>
      <w:r>
        <w:t xml:space="preserve">has 33 full time and 4 part time members of staff. The organisation is managed by a CEO and Senior Leadership </w:t>
      </w:r>
      <w:r w:rsidR="005776C6">
        <w:t>T</w:t>
      </w:r>
      <w:r>
        <w:t>eam with an operational and business support structure that is agile and responsive.</w:t>
      </w:r>
    </w:p>
    <w:p w14:paraId="4A5A595E" w14:textId="7F947B60" w:rsidR="00DE5506" w:rsidRDefault="00DE5506" w:rsidP="008E3209">
      <w:pPr>
        <w:pStyle w:val="HM2"/>
        <w:jc w:val="both"/>
      </w:pPr>
      <w:r>
        <w:t>OUR VISION – To make a difference every day.</w:t>
      </w:r>
    </w:p>
    <w:p w14:paraId="090459BF" w14:textId="716DE97C" w:rsidR="00DE5506" w:rsidRDefault="00DE5506" w:rsidP="008E3209">
      <w:pPr>
        <w:pStyle w:val="HM2"/>
        <w:jc w:val="both"/>
      </w:pPr>
      <w:r>
        <w:t>OUR MISSION – To provide high quality affordable housing and services to the people in the communities we serve.</w:t>
      </w:r>
    </w:p>
    <w:p w14:paraId="399913BA" w14:textId="77777777" w:rsidR="006D1BD1" w:rsidRDefault="00DE5506" w:rsidP="006D1BD1">
      <w:pPr>
        <w:pStyle w:val="HM2"/>
      </w:pPr>
      <w:r>
        <w:t>OUR VALUES</w:t>
      </w:r>
    </w:p>
    <w:p w14:paraId="60C14184" w14:textId="27EAF49D" w:rsidR="006D1BD1" w:rsidRDefault="00DE5506" w:rsidP="008E3209">
      <w:pPr>
        <w:pStyle w:val="ListParagraph"/>
        <w:numPr>
          <w:ilvl w:val="0"/>
          <w:numId w:val="39"/>
        </w:numPr>
        <w:ind w:left="1134"/>
        <w:jc w:val="both"/>
      </w:pPr>
      <w:r>
        <w:t>Ambition and Achievement – we are a high performing organisation delivering through innovation and challenge</w:t>
      </w:r>
      <w:r w:rsidR="00311758">
        <w:t>.</w:t>
      </w:r>
    </w:p>
    <w:p w14:paraId="3191F531" w14:textId="7BB6FBCE" w:rsidR="006D1BD1" w:rsidRDefault="00DE5506" w:rsidP="008E3209">
      <w:pPr>
        <w:pStyle w:val="ListParagraph"/>
        <w:numPr>
          <w:ilvl w:val="0"/>
          <w:numId w:val="39"/>
        </w:numPr>
        <w:ind w:left="1134"/>
        <w:jc w:val="both"/>
      </w:pPr>
      <w:r>
        <w:t>Equality and Respect – we recognise and celebrate the unique value in everyone</w:t>
      </w:r>
      <w:r w:rsidR="00311758">
        <w:t>.</w:t>
      </w:r>
    </w:p>
    <w:p w14:paraId="34D273DE" w14:textId="35E706B2" w:rsidR="006D1BD1" w:rsidRDefault="00DE5506" w:rsidP="008E3209">
      <w:pPr>
        <w:pStyle w:val="ListParagraph"/>
        <w:numPr>
          <w:ilvl w:val="0"/>
          <w:numId w:val="39"/>
        </w:numPr>
        <w:ind w:left="1134"/>
        <w:jc w:val="both"/>
      </w:pPr>
      <w:r>
        <w:t>Quality and Professionalism – we strive to deliver high standards</w:t>
      </w:r>
      <w:r w:rsidR="00311758">
        <w:t>.</w:t>
      </w:r>
    </w:p>
    <w:p w14:paraId="31E3139C" w14:textId="76287EDE" w:rsidR="00311758" w:rsidRDefault="00DE5506" w:rsidP="008E3209">
      <w:pPr>
        <w:pStyle w:val="ListParagraph"/>
        <w:numPr>
          <w:ilvl w:val="0"/>
          <w:numId w:val="39"/>
        </w:numPr>
        <w:ind w:left="1134"/>
        <w:jc w:val="both"/>
      </w:pPr>
      <w:r>
        <w:t>Agile and Responsive – we are flexible and quick to deal with change without diminishing our delivery</w:t>
      </w:r>
      <w:r w:rsidR="00311758">
        <w:t>.</w:t>
      </w:r>
    </w:p>
    <w:p w14:paraId="0A980875" w14:textId="77777777" w:rsidR="00311758" w:rsidRDefault="00311758">
      <w:pPr>
        <w:rPr>
          <w:rFonts w:eastAsia="Calibri"/>
          <w:szCs w:val="20"/>
        </w:rPr>
      </w:pPr>
      <w:r>
        <w:br w:type="page"/>
      </w:r>
    </w:p>
    <w:p w14:paraId="28BD9802" w14:textId="762CCB48" w:rsidR="00311758" w:rsidRDefault="00311758" w:rsidP="00311758">
      <w:pPr>
        <w:pStyle w:val="Heading1"/>
      </w:pPr>
      <w:bookmarkStart w:id="5" w:name="_Toc146726384"/>
      <w:r>
        <w:t>Introduction</w:t>
      </w:r>
      <w:bookmarkEnd w:id="5"/>
    </w:p>
    <w:p w14:paraId="0440D1E9" w14:textId="6D6A7955" w:rsidR="00173F59" w:rsidRPr="00F16B79" w:rsidRDefault="002702DE" w:rsidP="003D068A">
      <w:pPr>
        <w:pStyle w:val="HM2"/>
        <w:jc w:val="both"/>
      </w:pPr>
      <w:r>
        <w:t>Osprey Housing</w:t>
      </w:r>
      <w:r w:rsidR="0041778B" w:rsidRPr="00F16B79">
        <w:t xml:space="preserve"> </w:t>
      </w:r>
      <w:r w:rsidR="00173F59" w:rsidRPr="00F16B79">
        <w:t xml:space="preserve">is following procedure </w:t>
      </w:r>
      <w:r w:rsidR="0041778B" w:rsidRPr="00F16B79">
        <w:t xml:space="preserve">in accordance with the requirements of the </w:t>
      </w:r>
      <w:hyperlink r:id="rId15" w:history="1">
        <w:r w:rsidR="0041778B" w:rsidRPr="007F2265">
          <w:rPr>
            <w:rStyle w:val="Hyperlink"/>
          </w:rPr>
          <w:t>public contracts (Scotland) regulations 2015</w:t>
        </w:r>
      </w:hyperlink>
      <w:r w:rsidR="00FC2535" w:rsidRPr="00F16B79">
        <w:t xml:space="preserve"> </w:t>
      </w:r>
      <w:r w:rsidR="00D114B7" w:rsidRPr="00F16B79">
        <w:t>and</w:t>
      </w:r>
      <w:r w:rsidR="0041778B" w:rsidRPr="00F16B79">
        <w:t xml:space="preserve"> the </w:t>
      </w:r>
      <w:hyperlink r:id="rId16" w:history="1">
        <w:r w:rsidR="0041778B" w:rsidRPr="00472276">
          <w:rPr>
            <w:rStyle w:val="Hyperlink"/>
          </w:rPr>
          <w:t>procurement reform (Scotland) act 2014</w:t>
        </w:r>
        <w:r w:rsidR="00173F59" w:rsidRPr="00472276">
          <w:rPr>
            <w:rStyle w:val="Hyperlink"/>
          </w:rPr>
          <w:t>]</w:t>
        </w:r>
      </w:hyperlink>
      <w:r w:rsidR="00173F59" w:rsidRPr="00F16B79">
        <w:t xml:space="preserve"> to appoint</w:t>
      </w:r>
      <w:r w:rsidR="001D53C3" w:rsidRPr="00F16B79">
        <w:t xml:space="preserve"> a </w:t>
      </w:r>
      <w:r w:rsidR="00DD67B1">
        <w:t>Provider</w:t>
      </w:r>
      <w:r w:rsidR="001D53C3" w:rsidRPr="00F16B79">
        <w:t xml:space="preserve"> to provide it with </w:t>
      </w:r>
      <w:r w:rsidR="00EA4BA7">
        <w:rPr>
          <w:b/>
          <w:bCs/>
        </w:rPr>
        <w:t>Internal Audit</w:t>
      </w:r>
      <w:r w:rsidR="001D53C3" w:rsidRPr="00F16B79">
        <w:t xml:space="preserve"> services</w:t>
      </w:r>
      <w:r w:rsidR="0041778B" w:rsidRPr="00F16B79">
        <w:t>.</w:t>
      </w:r>
      <w:r w:rsidR="009A6E77">
        <w:t xml:space="preserve"> </w:t>
      </w:r>
      <w:r w:rsidR="0041778B" w:rsidRPr="00F16B79">
        <w:t xml:space="preserve">At all stages in the tender procedure, including contract conclusion, the information which your organisation provides in response to this ITT must remain valid and you must inform </w:t>
      </w:r>
      <w:r>
        <w:t>Osprey Housing</w:t>
      </w:r>
      <w:r w:rsidR="0041778B" w:rsidRPr="00F16B79">
        <w:t xml:space="preserve"> </w:t>
      </w:r>
      <w:r w:rsidR="00173F59" w:rsidRPr="00F16B79">
        <w:t>of any changes t</w:t>
      </w:r>
      <w:r w:rsidR="0041778B" w:rsidRPr="00F16B79">
        <w:t>o the information which your organisation provides in response to this ITT.</w:t>
      </w:r>
      <w:r w:rsidR="009A6E77">
        <w:t xml:space="preserve"> </w:t>
      </w:r>
    </w:p>
    <w:p w14:paraId="0440D1EA" w14:textId="4A27F6AF" w:rsidR="00173F59" w:rsidRPr="00F16B79" w:rsidRDefault="00173F59" w:rsidP="000F2E5E">
      <w:pPr>
        <w:pStyle w:val="HM2"/>
        <w:jc w:val="both"/>
      </w:pPr>
      <w:r w:rsidRPr="00F16B79">
        <w:t xml:space="preserve">No legal relationship or other obligation shall arise between any tenderer and </w:t>
      </w:r>
      <w:r w:rsidR="002702DE">
        <w:t>Osprey Housing</w:t>
      </w:r>
      <w:r w:rsidR="0041778B" w:rsidRPr="00F16B79">
        <w:t xml:space="preserve"> </w:t>
      </w:r>
      <w:r w:rsidRPr="00F16B79">
        <w:t xml:space="preserve">unless and until the contract has been formally executed in writing by </w:t>
      </w:r>
      <w:r w:rsidR="002702DE">
        <w:t>Osprey Housing</w:t>
      </w:r>
      <w:r w:rsidR="0041778B" w:rsidRPr="00F16B79">
        <w:t xml:space="preserve"> </w:t>
      </w:r>
      <w:r w:rsidRPr="00F16B79">
        <w:t xml:space="preserve">and the successful </w:t>
      </w:r>
      <w:r w:rsidR="00DD67B1">
        <w:t>Provider</w:t>
      </w:r>
      <w:r w:rsidRPr="00F16B79">
        <w:t>.</w:t>
      </w:r>
    </w:p>
    <w:p w14:paraId="0440D1EB" w14:textId="10C71863" w:rsidR="00173F59" w:rsidRPr="00F16B79" w:rsidRDefault="002702DE" w:rsidP="00BE1F65">
      <w:pPr>
        <w:pStyle w:val="HM2"/>
        <w:jc w:val="both"/>
      </w:pPr>
      <w:r>
        <w:t>Osprey Housing</w:t>
      </w:r>
      <w:r w:rsidR="0041778B" w:rsidRPr="00F16B79">
        <w:t xml:space="preserve"> </w:t>
      </w:r>
      <w:r w:rsidR="00173F59" w:rsidRPr="00F16B79">
        <w:t xml:space="preserve">reserves the right, subject to the appropriate procurement regulations, to change without notice the basis of, or the procedures for, the competitive tendering process or to terminate the process at any time. Under no circumstances shall </w:t>
      </w:r>
      <w:r>
        <w:t>Osprey Housing</w:t>
      </w:r>
      <w:r w:rsidR="0041778B" w:rsidRPr="00F16B79">
        <w:t xml:space="preserve"> incur any liability in respect of this ITT or the tender process more generally.</w:t>
      </w:r>
      <w:r w:rsidR="009A6E77">
        <w:t xml:space="preserve"> </w:t>
      </w:r>
      <w:r>
        <w:t>Osprey Housing</w:t>
      </w:r>
      <w:r w:rsidR="0041778B" w:rsidRPr="00F16B79">
        <w:t xml:space="preserve"> </w:t>
      </w:r>
      <w:r w:rsidR="00173F59" w:rsidRPr="00F16B79">
        <w:t>shall not be liable for any costs or expenses incurred by potential providers in participating in the tendering process.</w:t>
      </w:r>
    </w:p>
    <w:p w14:paraId="0440D1EC" w14:textId="6B9A6769" w:rsidR="00173F59" w:rsidRPr="00F16B79" w:rsidRDefault="00173F59" w:rsidP="00BE1F65">
      <w:pPr>
        <w:pStyle w:val="HM2"/>
        <w:jc w:val="both"/>
      </w:pPr>
      <w:r w:rsidRPr="00F16B79">
        <w:t xml:space="preserve">Direct or indirect canvassing of any </w:t>
      </w:r>
      <w:r w:rsidR="002702DE">
        <w:t>Osprey Housing</w:t>
      </w:r>
      <w:r w:rsidR="0041778B" w:rsidRPr="00F16B79">
        <w:t xml:space="preserve"> board member, </w:t>
      </w:r>
      <w:r w:rsidR="002702DE">
        <w:t>Osprey Housing</w:t>
      </w:r>
      <w:r w:rsidR="0041778B" w:rsidRPr="00F16B79">
        <w:t xml:space="preserve"> </w:t>
      </w:r>
      <w:r w:rsidRPr="00F16B79">
        <w:t xml:space="preserve">employee or agent by any potential provider concerning this requirement, or any attempt to procure information from any </w:t>
      </w:r>
      <w:r w:rsidR="002702DE">
        <w:t>Osprey Housing</w:t>
      </w:r>
      <w:r w:rsidR="0041778B" w:rsidRPr="00F16B79">
        <w:t xml:space="preserve"> </w:t>
      </w:r>
      <w:r w:rsidR="00400763">
        <w:t>B</w:t>
      </w:r>
      <w:r w:rsidR="0041778B" w:rsidRPr="00F16B79">
        <w:t xml:space="preserve">oard member, </w:t>
      </w:r>
      <w:r w:rsidR="002702DE">
        <w:t>Osprey Housing</w:t>
      </w:r>
      <w:r w:rsidR="0041778B" w:rsidRPr="00F16B79">
        <w:t xml:space="preserve"> employee or agent concerning this ITT may result in the disqualification of the potential provid</w:t>
      </w:r>
      <w:r w:rsidRPr="00F16B79">
        <w:t>er from consideration for this requirement.</w:t>
      </w:r>
    </w:p>
    <w:p w14:paraId="0440D1ED" w14:textId="588F4956" w:rsidR="00173F59" w:rsidRPr="00F16B79" w:rsidRDefault="002702DE" w:rsidP="00D91B6E">
      <w:pPr>
        <w:pStyle w:val="HM2"/>
        <w:jc w:val="both"/>
      </w:pPr>
      <w:r>
        <w:t>Osprey Housing</w:t>
      </w:r>
      <w:r w:rsidR="0041778B" w:rsidRPr="00F16B79">
        <w:t xml:space="preserve"> is a registered social landlord.</w:t>
      </w:r>
      <w:r w:rsidR="009A6E77">
        <w:t xml:space="preserve"> </w:t>
      </w:r>
      <w:r>
        <w:t>Osprey Housing</w:t>
      </w:r>
      <w:r w:rsidR="0041778B" w:rsidRPr="00F16B79">
        <w:t xml:space="preserve"> is also a Scottish charity</w:t>
      </w:r>
      <w:r w:rsidR="00AD7B3E">
        <w:t xml:space="preserve"> (SC029461)</w:t>
      </w:r>
      <w:r w:rsidR="0041778B" w:rsidRPr="00F16B79">
        <w:t xml:space="preserve"> and is registered under the co-operative and community benefit societie</w:t>
      </w:r>
      <w:r w:rsidR="0071101A" w:rsidRPr="00F16B79">
        <w:t>s act 2014.</w:t>
      </w:r>
      <w:r w:rsidR="009A6E77">
        <w:t xml:space="preserve"> </w:t>
      </w:r>
      <w:r w:rsidR="0041778B" w:rsidRPr="00F16B79">
        <w:t xml:space="preserve">Through direct development and stock transfer, </w:t>
      </w:r>
      <w:r>
        <w:t>Osprey Housing</w:t>
      </w:r>
      <w:r w:rsidR="00BB6782" w:rsidRPr="00F16B79">
        <w:t xml:space="preserve"> now provides services to </w:t>
      </w:r>
      <w:r w:rsidR="001D2D4F">
        <w:t>c</w:t>
      </w:r>
      <w:r w:rsidR="00BB6782" w:rsidRPr="00F16B79">
        <w:t>1</w:t>
      </w:r>
      <w:r w:rsidR="00173F59" w:rsidRPr="00F16B79">
        <w:t>,</w:t>
      </w:r>
      <w:r w:rsidR="00BB6782" w:rsidRPr="00F16B79">
        <w:t>8</w:t>
      </w:r>
      <w:r w:rsidR="00173F59" w:rsidRPr="00F16B79">
        <w:t xml:space="preserve">00 households. </w:t>
      </w:r>
    </w:p>
    <w:p w14:paraId="0440D1EF" w14:textId="5491196D" w:rsidR="003472A1" w:rsidRPr="00F16B79" w:rsidRDefault="00173F59" w:rsidP="006E4EE5">
      <w:pPr>
        <w:pStyle w:val="HM2"/>
        <w:jc w:val="both"/>
      </w:pPr>
      <w:r w:rsidRPr="00F16B79">
        <w:t xml:space="preserve">It is expected that service provision </w:t>
      </w:r>
      <w:r w:rsidR="0041778B" w:rsidRPr="00F16B79">
        <w:t>will commence on</w:t>
      </w:r>
      <w:r w:rsidR="001D53C3" w:rsidRPr="00F16B79">
        <w:t xml:space="preserve"> 1</w:t>
      </w:r>
      <w:r w:rsidR="001D53C3" w:rsidRPr="00F16B79">
        <w:rPr>
          <w:vertAlign w:val="superscript"/>
        </w:rPr>
        <w:t>st</w:t>
      </w:r>
      <w:r w:rsidR="001D53C3" w:rsidRPr="00F16B79">
        <w:t xml:space="preserve"> </w:t>
      </w:r>
      <w:r w:rsidR="00B26D46">
        <w:t>January</w:t>
      </w:r>
      <w:r w:rsidR="001D53C3" w:rsidRPr="00F16B79">
        <w:t xml:space="preserve"> 20</w:t>
      </w:r>
      <w:r w:rsidR="00BC329C">
        <w:t>2</w:t>
      </w:r>
      <w:r w:rsidR="00F15057">
        <w:t>4</w:t>
      </w:r>
      <w:r w:rsidRPr="00F16B79">
        <w:t>. It is expected t</w:t>
      </w:r>
      <w:r w:rsidR="001D53C3" w:rsidRPr="00F16B79">
        <w:t xml:space="preserve">hat the contract will last </w:t>
      </w:r>
      <w:r w:rsidR="00B8373F">
        <w:t>until 31</w:t>
      </w:r>
      <w:r w:rsidR="004A0387" w:rsidRPr="004A0387">
        <w:rPr>
          <w:vertAlign w:val="superscript"/>
        </w:rPr>
        <w:t>st</w:t>
      </w:r>
      <w:r w:rsidR="004A0387">
        <w:t xml:space="preserve"> </w:t>
      </w:r>
      <w:r w:rsidR="00B8373F">
        <w:t>March 2026</w:t>
      </w:r>
      <w:r w:rsidRPr="00F16B79">
        <w:t xml:space="preserve"> </w:t>
      </w:r>
      <w:r w:rsidR="009F2D9A">
        <w:t xml:space="preserve">and </w:t>
      </w:r>
      <w:r w:rsidR="001D53C3" w:rsidRPr="00F16B79">
        <w:t>may</w:t>
      </w:r>
      <w:r w:rsidR="009F2D9A">
        <w:t xml:space="preserve"> </w:t>
      </w:r>
      <w:r w:rsidR="001D53C3" w:rsidRPr="00F16B79">
        <w:t>be extended for 2 additional years upon agreement o</w:t>
      </w:r>
      <w:r w:rsidR="009F2D9A">
        <w:t>n</w:t>
      </w:r>
      <w:r w:rsidR="001D53C3" w:rsidRPr="00F16B79">
        <w:t xml:space="preserve"> costs and performance.</w:t>
      </w:r>
      <w:r w:rsidR="0041778B" w:rsidRPr="00F16B79">
        <w:t xml:space="preserve"> </w:t>
      </w:r>
    </w:p>
    <w:p w14:paraId="0440D206" w14:textId="76D64769" w:rsidR="00173F59" w:rsidRPr="00F16B79" w:rsidRDefault="002702DE" w:rsidP="00173F59">
      <w:pPr>
        <w:pStyle w:val="HM2"/>
      </w:pPr>
      <w:r>
        <w:t>Osprey Housing</w:t>
      </w:r>
      <w:r w:rsidR="0041778B" w:rsidRPr="00F16B79">
        <w:t>’s</w:t>
      </w:r>
      <w:r w:rsidR="00173F59" w:rsidRPr="00F16B79">
        <w:t xml:space="preserve"> specification in relation to this requirement</w:t>
      </w:r>
      <w:r w:rsidR="0041778B" w:rsidRPr="00F16B79">
        <w:t xml:space="preserve"> is set out in </w:t>
      </w:r>
      <w:hyperlink w:anchor="_Appendix_1_–" w:history="1">
        <w:r w:rsidR="0041778B" w:rsidRPr="00F16B79">
          <w:rPr>
            <w:rStyle w:val="Hyperlink"/>
          </w:rPr>
          <w:t>appendix 1</w:t>
        </w:r>
      </w:hyperlink>
      <w:r w:rsidR="0041778B" w:rsidRPr="00F16B79">
        <w:t xml:space="preserve"> to this ITT.</w:t>
      </w:r>
      <w:bookmarkStart w:id="6" w:name="_Toc401154183"/>
      <w:bookmarkStart w:id="7" w:name="_Toc401155799"/>
      <w:bookmarkStart w:id="8" w:name="_Toc401154185"/>
      <w:bookmarkStart w:id="9" w:name="_Toc401155801"/>
      <w:bookmarkStart w:id="10" w:name="_Toc401154186"/>
      <w:bookmarkStart w:id="11" w:name="_Toc401155802"/>
      <w:bookmarkStart w:id="12" w:name="_Toc401154187"/>
      <w:bookmarkStart w:id="13" w:name="_Toc401155803"/>
      <w:bookmarkStart w:id="14" w:name="_Toc401154188"/>
      <w:bookmarkStart w:id="15" w:name="_Toc401155804"/>
      <w:bookmarkStart w:id="16" w:name="_Toc401154189"/>
      <w:bookmarkStart w:id="17" w:name="_Toc401155805"/>
      <w:bookmarkStart w:id="18" w:name="_Toc401154191"/>
      <w:bookmarkStart w:id="19" w:name="_Toc401155807"/>
      <w:bookmarkStart w:id="20" w:name="_Toc401154192"/>
      <w:bookmarkStart w:id="21" w:name="_Toc401155808"/>
      <w:bookmarkStart w:id="22" w:name="_Toc401154193"/>
      <w:bookmarkStart w:id="23" w:name="_Toc401155809"/>
      <w:bookmarkStart w:id="24" w:name="_Toc401154194"/>
      <w:bookmarkStart w:id="25" w:name="_Toc401155810"/>
      <w:bookmarkStart w:id="26" w:name="_Toc401154195"/>
      <w:bookmarkStart w:id="27" w:name="_Toc401155811"/>
      <w:bookmarkStart w:id="28" w:name="_Toc401154196"/>
      <w:bookmarkStart w:id="29" w:name="_Toc401155812"/>
      <w:bookmarkStart w:id="30" w:name="_Toc401154197"/>
      <w:bookmarkStart w:id="31" w:name="_Toc401155813"/>
      <w:bookmarkStart w:id="32" w:name="_Toc401154198"/>
      <w:bookmarkStart w:id="33" w:name="_Toc401155814"/>
      <w:bookmarkStart w:id="34" w:name="_Toc401154199"/>
      <w:bookmarkStart w:id="35" w:name="_Toc401155815"/>
      <w:bookmarkStart w:id="36" w:name="_Toc401154200"/>
      <w:bookmarkStart w:id="37" w:name="_Toc401155816"/>
      <w:bookmarkStart w:id="38" w:name="_Toc401154201"/>
      <w:bookmarkStart w:id="39" w:name="_Toc401155817"/>
      <w:bookmarkStart w:id="40" w:name="_Toc401154202"/>
      <w:bookmarkStart w:id="41" w:name="_Toc401155818"/>
      <w:bookmarkStart w:id="42" w:name="_Toc401154203"/>
      <w:bookmarkStart w:id="43" w:name="_Toc401155819"/>
      <w:bookmarkStart w:id="44" w:name="_Toc401154204"/>
      <w:bookmarkStart w:id="45" w:name="_Toc401155820"/>
      <w:bookmarkStart w:id="46" w:name="_Toc401154205"/>
      <w:bookmarkStart w:id="47" w:name="_Toc401155821"/>
      <w:bookmarkStart w:id="48" w:name="_Toc401154206"/>
      <w:bookmarkStart w:id="49" w:name="_Toc401155822"/>
      <w:bookmarkStart w:id="50" w:name="_Toc401154208"/>
      <w:bookmarkStart w:id="51" w:name="_Toc401155824"/>
      <w:bookmarkStart w:id="52" w:name="_Toc401154209"/>
      <w:bookmarkStart w:id="53" w:name="_Toc401155825"/>
      <w:bookmarkStart w:id="54" w:name="_Toc401154210"/>
      <w:bookmarkStart w:id="55" w:name="_Toc401155826"/>
      <w:bookmarkStart w:id="56" w:name="_Toc401154211"/>
      <w:bookmarkStart w:id="57" w:name="_Toc401155827"/>
      <w:bookmarkStart w:id="58" w:name="_Toc401154212"/>
      <w:bookmarkStart w:id="59" w:name="_Toc401155828"/>
      <w:bookmarkStart w:id="60" w:name="_Toc401154214"/>
      <w:bookmarkStart w:id="61" w:name="_Toc401155830"/>
      <w:bookmarkStart w:id="62" w:name="_Toc401154215"/>
      <w:bookmarkStart w:id="63" w:name="_Toc401155831"/>
      <w:bookmarkStart w:id="64" w:name="_Toc401154216"/>
      <w:bookmarkStart w:id="65" w:name="_Toc401155832"/>
      <w:bookmarkStart w:id="66" w:name="_Toc401154219"/>
      <w:bookmarkStart w:id="67" w:name="_Toc401155835"/>
      <w:bookmarkStart w:id="68" w:name="_Toc401154221"/>
      <w:bookmarkStart w:id="69" w:name="_Toc401155837"/>
      <w:bookmarkStart w:id="70" w:name="_Toc401154223"/>
      <w:bookmarkStart w:id="71" w:name="_Toc401155839"/>
      <w:bookmarkStart w:id="72" w:name="_Toc401154224"/>
      <w:bookmarkStart w:id="73" w:name="_Toc401155840"/>
      <w:bookmarkStart w:id="74" w:name="_Toc401154225"/>
      <w:bookmarkStart w:id="75" w:name="_Toc401155841"/>
      <w:bookmarkStart w:id="76" w:name="_Toc401154226"/>
      <w:bookmarkStart w:id="77" w:name="_Toc401155842"/>
      <w:bookmarkStart w:id="78" w:name="_Toc401154228"/>
      <w:bookmarkStart w:id="79" w:name="_Toc401155844"/>
      <w:bookmarkStart w:id="80" w:name="_Toc401154230"/>
      <w:bookmarkStart w:id="81" w:name="_Toc401155846"/>
      <w:bookmarkStart w:id="82" w:name="_Toc401154232"/>
      <w:bookmarkStart w:id="83" w:name="_Toc401155848"/>
      <w:bookmarkStart w:id="84" w:name="_Toc401154233"/>
      <w:bookmarkStart w:id="85" w:name="_Toc401155849"/>
      <w:bookmarkStart w:id="86" w:name="_Toc401154235"/>
      <w:bookmarkStart w:id="87" w:name="_Toc401155851"/>
      <w:bookmarkStart w:id="88" w:name="_Toc401154237"/>
      <w:bookmarkStart w:id="89" w:name="_Toc401155853"/>
      <w:bookmarkStart w:id="90" w:name="_Toc401154240"/>
      <w:bookmarkStart w:id="91" w:name="_Toc401155856"/>
      <w:bookmarkStart w:id="92" w:name="_Toc401154241"/>
      <w:bookmarkStart w:id="93" w:name="_Toc401155857"/>
      <w:bookmarkStart w:id="94" w:name="_Toc401154243"/>
      <w:bookmarkStart w:id="95" w:name="_Toc401155859"/>
      <w:bookmarkStart w:id="96" w:name="_Toc401154244"/>
      <w:bookmarkStart w:id="97" w:name="_Toc401155860"/>
      <w:bookmarkStart w:id="98" w:name="_Toc401154245"/>
      <w:bookmarkStart w:id="99" w:name="_Toc401155861"/>
      <w:bookmarkStart w:id="100" w:name="_Toc401154246"/>
      <w:bookmarkStart w:id="101" w:name="_Toc401155862"/>
      <w:bookmarkStart w:id="102" w:name="_Toc401154247"/>
      <w:bookmarkStart w:id="103" w:name="_Toc401155863"/>
      <w:bookmarkStart w:id="104" w:name="_Toc401154248"/>
      <w:bookmarkStart w:id="105" w:name="_Toc401155864"/>
      <w:bookmarkStart w:id="106" w:name="_Toc401154254"/>
      <w:bookmarkStart w:id="107" w:name="_Toc401155870"/>
      <w:bookmarkStart w:id="108" w:name="_Toc401154255"/>
      <w:bookmarkStart w:id="109" w:name="_Toc401155871"/>
      <w:bookmarkStart w:id="110" w:name="_Toc401154256"/>
      <w:bookmarkStart w:id="111" w:name="_Toc401155872"/>
      <w:bookmarkStart w:id="112" w:name="_Toc401154257"/>
      <w:bookmarkStart w:id="113" w:name="_Toc40115587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0440D207" w14:textId="3251D0B3" w:rsidR="00173F59" w:rsidRPr="00F16B79" w:rsidRDefault="0041778B" w:rsidP="00C32ED2">
      <w:pPr>
        <w:pStyle w:val="HM2"/>
        <w:jc w:val="both"/>
      </w:pPr>
      <w:r w:rsidRPr="00F16B79">
        <w:t>While the information contained in this ITT is believed to be correct at the time of issue, nei</w:t>
      </w:r>
      <w:r w:rsidR="00FC2535" w:rsidRPr="00F16B79">
        <w:t xml:space="preserve">ther </w:t>
      </w:r>
      <w:r w:rsidR="002702DE">
        <w:t>Osprey Housing</w:t>
      </w:r>
      <w:r w:rsidRPr="00F16B79">
        <w:t xml:space="preserve"> nor its advisors</w:t>
      </w:r>
      <w:r w:rsidR="00FC2535" w:rsidRPr="00F16B79">
        <w:t xml:space="preserve"> </w:t>
      </w:r>
      <w:r w:rsidR="00173F59" w:rsidRPr="00F16B79">
        <w:t>accept any liability for its accuracy, adequacy or completeness, nor will any express or i</w:t>
      </w:r>
      <w:r w:rsidRPr="00F16B79">
        <w:t xml:space="preserve">mplied warranty be given. This exclusion extends to liability in relation to any statement, opinion or conclusion contained in, or any omission from, this ITT, including its appendices, and in respect of any other written or oral communication transmitted </w:t>
      </w:r>
      <w:r w:rsidR="00173F59" w:rsidRPr="00F16B79">
        <w:t xml:space="preserve">or otherwise made available to any tenderer. </w:t>
      </w:r>
    </w:p>
    <w:p w14:paraId="0440D208" w14:textId="70F52FF8" w:rsidR="00173F59" w:rsidRPr="00F16B79" w:rsidRDefault="002702DE" w:rsidP="00C32ED2">
      <w:pPr>
        <w:pStyle w:val="HM2"/>
        <w:jc w:val="both"/>
      </w:pPr>
      <w:r>
        <w:t>Osprey Housing</w:t>
      </w:r>
      <w:r w:rsidR="0041778B" w:rsidRPr="00F16B79">
        <w:t xml:space="preserve"> </w:t>
      </w:r>
      <w:r w:rsidR="00173F59" w:rsidRPr="00F16B79">
        <w:t>will not be liable for any bid costs, expenditure, work or effort incurred by a tenderer in proceeding with or participating in this procurement, including if the procurement process is terminated or amended.</w:t>
      </w:r>
    </w:p>
    <w:p w14:paraId="0440D209" w14:textId="77777777" w:rsidR="00173F59" w:rsidRPr="00F16B79" w:rsidRDefault="00173F59" w:rsidP="00173F59">
      <w:pPr>
        <w:pStyle w:val="HM1"/>
        <w:rPr>
          <w:b/>
        </w:rPr>
      </w:pPr>
      <w:bookmarkStart w:id="114" w:name="_Toc412018927"/>
      <w:bookmarkStart w:id="115" w:name="_Toc136870686"/>
      <w:r w:rsidRPr="00F16B79">
        <w:rPr>
          <w:b/>
        </w:rPr>
        <w:t>Process</w:t>
      </w:r>
      <w:bookmarkEnd w:id="114"/>
      <w:bookmarkEnd w:id="115"/>
    </w:p>
    <w:p w14:paraId="0440D20A" w14:textId="5FCD8BDE" w:rsidR="00173F59" w:rsidRPr="00F16B79" w:rsidRDefault="0041778B" w:rsidP="000924CA">
      <w:pPr>
        <w:pStyle w:val="HM2"/>
        <w:ind w:right="-154"/>
      </w:pPr>
      <w:r w:rsidRPr="00F16B79">
        <w:t>Any requests for clarifications relating to this ITT must be</w:t>
      </w:r>
      <w:r w:rsidR="00AC568E">
        <w:t xml:space="preserve"> </w:t>
      </w:r>
      <w:r w:rsidR="003E685E">
        <w:t xml:space="preserve">to </w:t>
      </w:r>
      <w:hyperlink r:id="rId17" w:history="1">
        <w:r w:rsidR="0025334C" w:rsidRPr="00602AE4">
          <w:rPr>
            <w:rStyle w:val="Hyperlink"/>
          </w:rPr>
          <w:t>gwalker@ospreyhousing.org.uk</w:t>
        </w:r>
      </w:hyperlink>
      <w:r w:rsidR="0025334C">
        <w:t xml:space="preserve">. </w:t>
      </w:r>
    </w:p>
    <w:p w14:paraId="0440D20B" w14:textId="4660BA1A" w:rsidR="00173F59" w:rsidRPr="00F16B79" w:rsidRDefault="002702DE" w:rsidP="0057463F">
      <w:pPr>
        <w:pStyle w:val="HM2"/>
        <w:jc w:val="both"/>
      </w:pPr>
      <w:r>
        <w:t>Osprey Housing</w:t>
      </w:r>
      <w:r w:rsidR="0041778B" w:rsidRPr="00F16B79">
        <w:t xml:space="preserve"> </w:t>
      </w:r>
      <w:r w:rsidR="00173F59" w:rsidRPr="00F16B79">
        <w:t xml:space="preserve">will respond to all reasonable </w:t>
      </w:r>
      <w:r w:rsidR="0041778B" w:rsidRPr="00F16B79">
        <w:t>clarifications as soon as possible</w:t>
      </w:r>
      <w:r w:rsidR="00CA0C54">
        <w:t>.</w:t>
      </w:r>
    </w:p>
    <w:p w14:paraId="0440D20D" w14:textId="149D5BA6" w:rsidR="00173F59" w:rsidRPr="00F16B79" w:rsidRDefault="002702DE" w:rsidP="000B405D">
      <w:pPr>
        <w:pStyle w:val="HM2"/>
        <w:jc w:val="both"/>
      </w:pPr>
      <w:r>
        <w:t>Osprey Housing</w:t>
      </w:r>
      <w:r w:rsidR="0041778B" w:rsidRPr="00F16B79">
        <w:t xml:space="preserve"> </w:t>
      </w:r>
      <w:r w:rsidR="00D97536" w:rsidRPr="00F16B79">
        <w:t>reserves the right, but shall not be obliged,</w:t>
      </w:r>
      <w:r w:rsidR="00173F59" w:rsidRPr="00F16B79">
        <w:t xml:space="preserve"> to seek clarification of any aspect of a tenderer’s tender during the evaluation phase where necessary for the purposes of carrying out a fair evaluation.</w:t>
      </w:r>
      <w:r w:rsidR="009A6E77">
        <w:t xml:space="preserve"> </w:t>
      </w:r>
      <w:r w:rsidR="00173F59" w:rsidRPr="00F16B79">
        <w:t>Tenderers are asked to respond to such requests promptly. Vague or ambiguous answers are likely to score poorly or render the tender non-compliant.</w:t>
      </w:r>
    </w:p>
    <w:p w14:paraId="0440D20E" w14:textId="703FABEB" w:rsidR="00173F59" w:rsidRPr="00F16B79" w:rsidRDefault="00D97536" w:rsidP="00681178">
      <w:pPr>
        <w:pStyle w:val="HM2"/>
        <w:jc w:val="both"/>
      </w:pPr>
      <w:r w:rsidRPr="00F16B79">
        <w:t>P</w:t>
      </w:r>
      <w:r w:rsidR="0041778B" w:rsidRPr="00F16B79">
        <w:t xml:space="preserve">lease provide name, company and contact details for at least two organisations willing to act as </w:t>
      </w:r>
      <w:r w:rsidRPr="00F16B79">
        <w:t>reference sites/referees</w:t>
      </w:r>
      <w:r w:rsidR="0041778B" w:rsidRPr="00F16B79">
        <w:t xml:space="preserve"> to </w:t>
      </w:r>
      <w:r w:rsidR="00E45D61" w:rsidRPr="00F16B79">
        <w:t>which</w:t>
      </w:r>
      <w:r w:rsidR="0041778B" w:rsidRPr="00F16B79">
        <w:t xml:space="preserve"> your organisation has provided services similar to those required by </w:t>
      </w:r>
      <w:r w:rsidR="002702DE">
        <w:t>Osprey Housing</w:t>
      </w:r>
      <w:r w:rsidR="0041778B" w:rsidRPr="00F16B79">
        <w:t xml:space="preserve"> </w:t>
      </w:r>
      <w:r w:rsidR="00173F59" w:rsidRPr="00F16B79">
        <w:t>pursuant to this procurement exercise.</w:t>
      </w:r>
    </w:p>
    <w:p w14:paraId="0440D20F" w14:textId="501339A6" w:rsidR="00173F59" w:rsidRPr="00F16B79" w:rsidRDefault="002702DE" w:rsidP="00681178">
      <w:pPr>
        <w:pStyle w:val="HM2"/>
        <w:jc w:val="both"/>
      </w:pPr>
      <w:r>
        <w:t>Osprey Housing</w:t>
      </w:r>
      <w:r w:rsidR="0041778B" w:rsidRPr="00F16B79">
        <w:t xml:space="preserve"> </w:t>
      </w:r>
      <w:r w:rsidR="00E45D61" w:rsidRPr="00F16B79">
        <w:t>may invite</w:t>
      </w:r>
      <w:r w:rsidR="00173F59" w:rsidRPr="00F16B79">
        <w:t xml:space="preserve"> tenderers to deliver a presentation to representatives of </w:t>
      </w:r>
      <w:r>
        <w:t>Osprey Housing</w:t>
      </w:r>
      <w:r w:rsidR="0041778B" w:rsidRPr="00F16B79">
        <w:t xml:space="preserve"> </w:t>
      </w:r>
      <w:r w:rsidR="00173F59" w:rsidRPr="00F16B79">
        <w:t>in support of their tenders, as set out in the timetable.</w:t>
      </w:r>
      <w:r w:rsidR="009A6E77">
        <w:t xml:space="preserve"> </w:t>
      </w:r>
      <w:r w:rsidR="00E45D61" w:rsidRPr="00F16B79">
        <w:t>You should keep this date free.</w:t>
      </w:r>
    </w:p>
    <w:p w14:paraId="0440D210" w14:textId="575334CC" w:rsidR="00173F59" w:rsidRPr="00F16B79" w:rsidRDefault="00173F59" w:rsidP="00681178">
      <w:pPr>
        <w:pStyle w:val="HM2"/>
        <w:jc w:val="both"/>
      </w:pPr>
      <w:r w:rsidRPr="00F16B79">
        <w:t xml:space="preserve">Set out below is the proposed procurement timetable. This is intended as a guide and whilst </w:t>
      </w:r>
      <w:r w:rsidR="002702DE">
        <w:t>Osprey Housing</w:t>
      </w:r>
      <w:r w:rsidR="0041778B" w:rsidRPr="00F16B79">
        <w:t xml:space="preserve"> </w:t>
      </w:r>
      <w:r w:rsidRPr="00F16B79">
        <w:t>does not intend to depart from the timetable it reserves the right to do so at any stage.</w:t>
      </w:r>
    </w:p>
    <w:tbl>
      <w:tblPr>
        <w:tblW w:w="8522"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4"/>
        <w:gridCol w:w="4288"/>
      </w:tblGrid>
      <w:tr w:rsidR="00173F59" w:rsidRPr="00F16B79" w14:paraId="0440D213" w14:textId="77777777" w:rsidTr="00173F59">
        <w:trPr>
          <w:trHeight w:val="395"/>
        </w:trPr>
        <w:tc>
          <w:tcPr>
            <w:tcW w:w="4234" w:type="dxa"/>
            <w:vAlign w:val="center"/>
          </w:tcPr>
          <w:p w14:paraId="0440D211" w14:textId="77777777" w:rsidR="00173F59" w:rsidRPr="00F16B79" w:rsidRDefault="0041778B" w:rsidP="00173F59">
            <w:pPr>
              <w:spacing w:before="120" w:after="120"/>
              <w:rPr>
                <w:b/>
              </w:rPr>
            </w:pPr>
            <w:r w:rsidRPr="00F16B79">
              <w:rPr>
                <w:b/>
              </w:rPr>
              <w:t>Target date</w:t>
            </w:r>
          </w:p>
        </w:tc>
        <w:tc>
          <w:tcPr>
            <w:tcW w:w="4288" w:type="dxa"/>
            <w:vAlign w:val="center"/>
          </w:tcPr>
          <w:p w14:paraId="0440D212" w14:textId="77777777" w:rsidR="00173F59" w:rsidRPr="00F16B79" w:rsidRDefault="00173F59" w:rsidP="00173F59">
            <w:pPr>
              <w:spacing w:before="120" w:after="120"/>
              <w:rPr>
                <w:b/>
              </w:rPr>
            </w:pPr>
            <w:r w:rsidRPr="00F16B79">
              <w:rPr>
                <w:b/>
              </w:rPr>
              <w:t>Activity</w:t>
            </w:r>
          </w:p>
        </w:tc>
      </w:tr>
      <w:tr w:rsidR="00173F59" w:rsidRPr="00F16B79" w14:paraId="0440D216" w14:textId="77777777" w:rsidTr="00173F59">
        <w:tc>
          <w:tcPr>
            <w:tcW w:w="4234" w:type="dxa"/>
          </w:tcPr>
          <w:p w14:paraId="0440D214" w14:textId="31170E13" w:rsidR="00173F59" w:rsidRPr="00466988" w:rsidRDefault="00CE2FC9" w:rsidP="00173F59">
            <w:pPr>
              <w:spacing w:before="120" w:after="120"/>
            </w:pPr>
            <w:r w:rsidRPr="00466988">
              <w:t>2</w:t>
            </w:r>
            <w:r w:rsidRPr="00466988">
              <w:rPr>
                <w:vertAlign w:val="superscript"/>
              </w:rPr>
              <w:t>nd</w:t>
            </w:r>
            <w:r w:rsidRPr="00466988">
              <w:t xml:space="preserve"> October 2023</w:t>
            </w:r>
          </w:p>
        </w:tc>
        <w:tc>
          <w:tcPr>
            <w:tcW w:w="4288" w:type="dxa"/>
          </w:tcPr>
          <w:p w14:paraId="0440D215" w14:textId="77777777" w:rsidR="00173F59" w:rsidRPr="00F16B79" w:rsidRDefault="0041778B" w:rsidP="00173F59">
            <w:pPr>
              <w:spacing w:before="120" w:after="120"/>
            </w:pPr>
            <w:r w:rsidRPr="00F16B79">
              <w:t>Invitation to tender issued</w:t>
            </w:r>
          </w:p>
        </w:tc>
      </w:tr>
      <w:tr w:rsidR="00173F59" w:rsidRPr="00F16B79" w14:paraId="0440D21A" w14:textId="77777777" w:rsidTr="00173F59">
        <w:tc>
          <w:tcPr>
            <w:tcW w:w="4234" w:type="dxa"/>
          </w:tcPr>
          <w:p w14:paraId="0440D217" w14:textId="7D9C53A7" w:rsidR="00173F59" w:rsidRPr="00466988" w:rsidRDefault="004A0387" w:rsidP="00173F59">
            <w:pPr>
              <w:spacing w:before="120" w:after="120"/>
            </w:pPr>
            <w:r w:rsidRPr="00466988">
              <w:t>16</w:t>
            </w:r>
            <w:r w:rsidRPr="00466988">
              <w:rPr>
                <w:vertAlign w:val="superscript"/>
              </w:rPr>
              <w:t>th</w:t>
            </w:r>
            <w:r w:rsidRPr="00466988">
              <w:t xml:space="preserve"> October 2023</w:t>
            </w:r>
          </w:p>
        </w:tc>
        <w:tc>
          <w:tcPr>
            <w:tcW w:w="4288" w:type="dxa"/>
          </w:tcPr>
          <w:p w14:paraId="0440D219" w14:textId="2E3BDFD2" w:rsidR="00173F59" w:rsidRPr="00F16B79" w:rsidRDefault="00DD67B1" w:rsidP="00173F59">
            <w:pPr>
              <w:spacing w:before="120" w:after="120"/>
            </w:pPr>
            <w:r>
              <w:t>Provider</w:t>
            </w:r>
            <w:r w:rsidR="00173F59" w:rsidRPr="00F16B79">
              <w:t>s confirm intention to tender</w:t>
            </w:r>
          </w:p>
        </w:tc>
      </w:tr>
      <w:tr w:rsidR="00173F59" w:rsidRPr="00F16B79" w14:paraId="0440D21D" w14:textId="77777777" w:rsidTr="00173F59">
        <w:tc>
          <w:tcPr>
            <w:tcW w:w="4234" w:type="dxa"/>
          </w:tcPr>
          <w:p w14:paraId="0440D21B" w14:textId="7AEE0673" w:rsidR="00173F59" w:rsidRPr="00466988" w:rsidRDefault="00110AAF" w:rsidP="00554843">
            <w:pPr>
              <w:spacing w:before="120" w:after="120"/>
            </w:pPr>
            <w:r w:rsidRPr="00466988">
              <w:t>16</w:t>
            </w:r>
            <w:r w:rsidRPr="00466988">
              <w:rPr>
                <w:vertAlign w:val="superscript"/>
              </w:rPr>
              <w:t>th</w:t>
            </w:r>
            <w:r w:rsidRPr="00466988">
              <w:t xml:space="preserve"> October 2023</w:t>
            </w:r>
          </w:p>
        </w:tc>
        <w:tc>
          <w:tcPr>
            <w:tcW w:w="4288" w:type="dxa"/>
          </w:tcPr>
          <w:p w14:paraId="0440D21C" w14:textId="77777777" w:rsidR="00173F59" w:rsidRPr="00F16B79" w:rsidRDefault="0041778B" w:rsidP="00173F59">
            <w:pPr>
              <w:spacing w:before="120" w:after="120"/>
            </w:pPr>
            <w:r w:rsidRPr="00F16B79">
              <w:t>Receipt of clarifications deadline</w:t>
            </w:r>
          </w:p>
        </w:tc>
      </w:tr>
      <w:tr w:rsidR="00173F59" w:rsidRPr="00F16B79" w14:paraId="0440D220" w14:textId="77777777" w:rsidTr="00173F59">
        <w:tc>
          <w:tcPr>
            <w:tcW w:w="4234" w:type="dxa"/>
          </w:tcPr>
          <w:p w14:paraId="0440D21E" w14:textId="100CCA2A" w:rsidR="00173F59" w:rsidRPr="00466988" w:rsidRDefault="000F46D9" w:rsidP="00173F59">
            <w:pPr>
              <w:spacing w:before="120" w:after="120"/>
            </w:pPr>
            <w:r w:rsidRPr="00466988">
              <w:t>23</w:t>
            </w:r>
            <w:r w:rsidRPr="00466988">
              <w:rPr>
                <w:vertAlign w:val="superscript"/>
              </w:rPr>
              <w:t>rd</w:t>
            </w:r>
            <w:r w:rsidR="0088209F" w:rsidRPr="00466988">
              <w:t xml:space="preserve"> October 2023</w:t>
            </w:r>
          </w:p>
        </w:tc>
        <w:tc>
          <w:tcPr>
            <w:tcW w:w="4288" w:type="dxa"/>
          </w:tcPr>
          <w:p w14:paraId="0440D21F" w14:textId="77777777" w:rsidR="00173F59" w:rsidRPr="00F16B79" w:rsidRDefault="0041778B" w:rsidP="00173F59">
            <w:pPr>
              <w:spacing w:before="120" w:after="120"/>
            </w:pPr>
            <w:r w:rsidRPr="00F16B79">
              <w:t>Tender return deadline</w:t>
            </w:r>
          </w:p>
        </w:tc>
      </w:tr>
      <w:tr w:rsidR="00173F59" w:rsidRPr="00F16B79" w14:paraId="0440D223" w14:textId="77777777" w:rsidTr="00173F59">
        <w:tc>
          <w:tcPr>
            <w:tcW w:w="4234" w:type="dxa"/>
          </w:tcPr>
          <w:p w14:paraId="0440D221" w14:textId="19C553BD" w:rsidR="00173F59" w:rsidRPr="00466988" w:rsidRDefault="00F86538" w:rsidP="00554843">
            <w:pPr>
              <w:spacing w:before="120" w:after="120"/>
            </w:pPr>
            <w:r w:rsidRPr="00466988">
              <w:t>1</w:t>
            </w:r>
            <w:r w:rsidRPr="00466988">
              <w:rPr>
                <w:vertAlign w:val="superscript"/>
              </w:rPr>
              <w:t>st</w:t>
            </w:r>
            <w:r w:rsidRPr="00466988">
              <w:t xml:space="preserve"> </w:t>
            </w:r>
            <w:r w:rsidR="00B26D46" w:rsidRPr="00466988">
              <w:t>December 2023</w:t>
            </w:r>
          </w:p>
        </w:tc>
        <w:tc>
          <w:tcPr>
            <w:tcW w:w="4288" w:type="dxa"/>
          </w:tcPr>
          <w:p w14:paraId="0440D222" w14:textId="77777777" w:rsidR="00173F59" w:rsidRPr="00F16B79" w:rsidRDefault="0041778B" w:rsidP="00173F59">
            <w:pPr>
              <w:spacing w:before="120" w:after="120"/>
            </w:pPr>
            <w:r w:rsidRPr="00F16B79">
              <w:t>Contract awarded</w:t>
            </w:r>
          </w:p>
        </w:tc>
      </w:tr>
      <w:tr w:rsidR="00173F59" w:rsidRPr="00F16B79" w14:paraId="0440D226" w14:textId="77777777" w:rsidTr="00173F59">
        <w:tc>
          <w:tcPr>
            <w:tcW w:w="4234" w:type="dxa"/>
          </w:tcPr>
          <w:p w14:paraId="0440D224" w14:textId="71BF37C7" w:rsidR="00173F59" w:rsidRPr="00466988" w:rsidRDefault="002A7E02" w:rsidP="00173F59">
            <w:pPr>
              <w:spacing w:before="120" w:after="120"/>
            </w:pPr>
            <w:r w:rsidRPr="00614DE3">
              <w:t>1</w:t>
            </w:r>
            <w:r w:rsidRPr="00614DE3">
              <w:rPr>
                <w:vertAlign w:val="superscript"/>
              </w:rPr>
              <w:t>st</w:t>
            </w:r>
            <w:r w:rsidRPr="00614DE3">
              <w:t xml:space="preserve"> </w:t>
            </w:r>
            <w:r w:rsidR="00C348CF" w:rsidRPr="00466988">
              <w:t>January</w:t>
            </w:r>
            <w:r w:rsidRPr="00614DE3">
              <w:t xml:space="preserve"> 2024</w:t>
            </w:r>
          </w:p>
        </w:tc>
        <w:tc>
          <w:tcPr>
            <w:tcW w:w="4288" w:type="dxa"/>
          </w:tcPr>
          <w:p w14:paraId="0440D225" w14:textId="77777777" w:rsidR="00173F59" w:rsidRPr="00F16B79" w:rsidRDefault="00173F59" w:rsidP="00173F59">
            <w:pPr>
              <w:spacing w:before="120" w:after="120"/>
            </w:pPr>
            <w:r w:rsidRPr="00F16B79">
              <w:t>Project commences</w:t>
            </w:r>
          </w:p>
        </w:tc>
      </w:tr>
    </w:tbl>
    <w:p w14:paraId="0440D227" w14:textId="77777777" w:rsidR="00173F59" w:rsidRPr="00F16B79" w:rsidRDefault="00173F59" w:rsidP="00173F59"/>
    <w:p w14:paraId="6774D8BE" w14:textId="736F6DE2" w:rsidR="00D4490A" w:rsidRDefault="00D4490A" w:rsidP="004A0387">
      <w:pPr>
        <w:pStyle w:val="HM2"/>
        <w:jc w:val="both"/>
      </w:pPr>
      <w:r w:rsidRPr="00F16B79">
        <w:t xml:space="preserve">An electronic copy in pdf format </w:t>
      </w:r>
      <w:r>
        <w:t xml:space="preserve">of </w:t>
      </w:r>
      <w:r w:rsidR="0069437F">
        <w:t xml:space="preserve">all </w:t>
      </w:r>
      <w:r>
        <w:t xml:space="preserve">documents </w:t>
      </w:r>
      <w:r w:rsidRPr="00F16B79">
        <w:t xml:space="preserve">must also be submitted </w:t>
      </w:r>
      <w:r w:rsidR="00C03B44">
        <w:t>before 12</w:t>
      </w:r>
      <w:r w:rsidR="009829DD">
        <w:t xml:space="preserve"> noon on 23 October 2023 to </w:t>
      </w:r>
      <w:hyperlink r:id="rId18" w:history="1">
        <w:r w:rsidR="003B41EB" w:rsidRPr="00602AE4">
          <w:rPr>
            <w:rStyle w:val="Hyperlink"/>
          </w:rPr>
          <w:t>gwalkwalker@ospreyhousing.org.uk</w:t>
        </w:r>
      </w:hyperlink>
    </w:p>
    <w:p w14:paraId="09DA8311" w14:textId="40C6BCBB" w:rsidR="00BB44F0" w:rsidRPr="00F16B79" w:rsidRDefault="00BB44F0" w:rsidP="00BB44F0">
      <w:pPr>
        <w:pStyle w:val="HM2"/>
        <w:jc w:val="both"/>
      </w:pPr>
      <w:r w:rsidRPr="00F16B79">
        <w:t xml:space="preserve">If the terms of the </w:t>
      </w:r>
      <w:r>
        <w:t>C</w:t>
      </w:r>
      <w:r w:rsidRPr="00F16B79">
        <w:t xml:space="preserve">onditions of </w:t>
      </w:r>
      <w:r>
        <w:t>C</w:t>
      </w:r>
      <w:r w:rsidRPr="00F16B79">
        <w:t>ontract render the proposals in any tenderer’s tender unworkable, the tenderer should submit a clarification</w:t>
      </w:r>
      <w:r>
        <w:t>/condition</w:t>
      </w:r>
      <w:r w:rsidRPr="00F16B79">
        <w:t xml:space="preserve"> in </w:t>
      </w:r>
      <w:hyperlink w:anchor="_Appendix_1_–_1" w:history="1">
        <w:r w:rsidRPr="000F7EA1">
          <w:rPr>
            <w:rStyle w:val="Hyperlink"/>
          </w:rPr>
          <w:t>appendix</w:t>
        </w:r>
        <w:r w:rsidR="00C45F78">
          <w:rPr>
            <w:rStyle w:val="Hyperlink"/>
          </w:rPr>
          <w:t xml:space="preserve"> </w:t>
        </w:r>
        <w:r w:rsidRPr="000F7EA1">
          <w:rPr>
            <w:rStyle w:val="Hyperlink"/>
          </w:rPr>
          <w:t>1</w:t>
        </w:r>
      </w:hyperlink>
      <w:r w:rsidRPr="00F16B79">
        <w:t xml:space="preserve"> and </w:t>
      </w:r>
      <w:r>
        <w:t>Osprey Housing</w:t>
      </w:r>
      <w:r w:rsidRPr="00F16B79">
        <w:t xml:space="preserve"> will consider whether any amendment to The Conditions of Contract is required. Any amendments shall </w:t>
      </w:r>
      <w:r w:rsidR="0030232C">
        <w:t xml:space="preserve">be provided to and apply </w:t>
      </w:r>
      <w:r w:rsidRPr="00F16B79">
        <w:t>to all tenderers.</w:t>
      </w:r>
    </w:p>
    <w:p w14:paraId="53025B9E" w14:textId="47BA9A55" w:rsidR="003E5088" w:rsidRDefault="00E45D61" w:rsidP="004A0387">
      <w:pPr>
        <w:pStyle w:val="HM2"/>
        <w:jc w:val="both"/>
      </w:pPr>
      <w:r w:rsidRPr="00F16B79">
        <w:t>A</w:t>
      </w:r>
      <w:r w:rsidR="0041778B" w:rsidRPr="00F16B79">
        <w:t xml:space="preserve"> template proposal </w:t>
      </w:r>
      <w:r w:rsidR="004A5362">
        <w:t xml:space="preserve">for </w:t>
      </w:r>
      <w:r w:rsidR="00500352">
        <w:t>the</w:t>
      </w:r>
      <w:r w:rsidR="004A5362">
        <w:t xml:space="preserve"> Contract </w:t>
      </w:r>
      <w:r w:rsidR="0041778B" w:rsidRPr="00F16B79">
        <w:t xml:space="preserve">is attached as </w:t>
      </w:r>
      <w:hyperlink w:anchor="_Contract_Information" w:history="1">
        <w:r w:rsidR="0041778B" w:rsidRPr="000E49C6">
          <w:rPr>
            <w:rStyle w:val="Hyperlink"/>
          </w:rPr>
          <w:t>appendix 2</w:t>
        </w:r>
      </w:hyperlink>
      <w:r w:rsidR="0041778B" w:rsidRPr="00F16B79">
        <w:t>.</w:t>
      </w:r>
    </w:p>
    <w:p w14:paraId="4B20BA33" w14:textId="553C9AF4" w:rsidR="00D4490A" w:rsidRPr="00F16B79" w:rsidRDefault="00D4490A" w:rsidP="004A0387">
      <w:pPr>
        <w:pStyle w:val="HM2"/>
        <w:jc w:val="both"/>
      </w:pPr>
      <w:r>
        <w:t xml:space="preserve">A </w:t>
      </w:r>
      <w:r w:rsidRPr="00F16B79">
        <w:t xml:space="preserve">signed declaration as set out in </w:t>
      </w:r>
      <w:hyperlink w:anchor="_Appendix_3_–" w:history="1">
        <w:r w:rsidR="00284C4B" w:rsidRPr="00556C22">
          <w:rPr>
            <w:rStyle w:val="Hyperlink"/>
          </w:rPr>
          <w:t xml:space="preserve">appendix </w:t>
        </w:r>
        <w:r w:rsidR="00AC5E21">
          <w:rPr>
            <w:rStyle w:val="Hyperlink"/>
          </w:rPr>
          <w:t>3</w:t>
        </w:r>
      </w:hyperlink>
      <w:r w:rsidRPr="00F16B79">
        <w:t>, will be required</w:t>
      </w:r>
      <w:r>
        <w:t>.</w:t>
      </w:r>
    </w:p>
    <w:p w14:paraId="0440D22E" w14:textId="6333BA49" w:rsidR="00173F59" w:rsidRPr="00F16B79" w:rsidRDefault="00DD67B1" w:rsidP="00A01B2A">
      <w:pPr>
        <w:pStyle w:val="HM2"/>
        <w:jc w:val="both"/>
      </w:pPr>
      <w:r>
        <w:t>Providers</w:t>
      </w:r>
      <w:r w:rsidR="0041778B" w:rsidRPr="00F16B79">
        <w:t xml:space="preserve"> should note that this ITT qualified by their tender response,</w:t>
      </w:r>
      <w:r w:rsidR="00173F59" w:rsidRPr="00F16B79">
        <w:t xml:space="preserve"> any subsidiary documentation recording discussions during the procurement process, and an agreed time schedule will be incorporated into the contract.</w:t>
      </w:r>
      <w:r w:rsidR="009A6E77">
        <w:t xml:space="preserve"> </w:t>
      </w:r>
      <w:r w:rsidR="00173F59" w:rsidRPr="00F16B79">
        <w:t>Any attempt to limit the contractual validity of this requirement will result in any tender being rejected.</w:t>
      </w:r>
    </w:p>
    <w:p w14:paraId="0440D22F" w14:textId="568731A0" w:rsidR="00173F59" w:rsidRPr="00F16B79" w:rsidRDefault="00173F59" w:rsidP="00A01B2A">
      <w:pPr>
        <w:pStyle w:val="HM2"/>
        <w:spacing w:after="0"/>
        <w:jc w:val="both"/>
      </w:pPr>
      <w:r w:rsidRPr="00F16B79">
        <w:t xml:space="preserve">The following documents shall form the contract between </w:t>
      </w:r>
      <w:r w:rsidR="002702DE">
        <w:t>Osprey Housing</w:t>
      </w:r>
      <w:r w:rsidR="0041778B" w:rsidRPr="00F16B79">
        <w:t xml:space="preserve"> </w:t>
      </w:r>
      <w:r w:rsidRPr="00F16B79">
        <w:t xml:space="preserve">and the </w:t>
      </w:r>
      <w:r w:rsidR="00DD67B1">
        <w:t>Provider</w:t>
      </w:r>
      <w:r w:rsidRPr="00F16B79">
        <w:t>:</w:t>
      </w:r>
    </w:p>
    <w:p w14:paraId="0440D230" w14:textId="7403C4E8" w:rsidR="00173F59" w:rsidRPr="00F16B79" w:rsidRDefault="0041778B" w:rsidP="00314B95">
      <w:pPr>
        <w:pStyle w:val="HM7"/>
        <w:spacing w:after="0"/>
      </w:pPr>
      <w:r w:rsidRPr="00F16B79">
        <w:t>This ITT</w:t>
      </w:r>
      <w:r w:rsidR="00A01B2A">
        <w:t>.</w:t>
      </w:r>
    </w:p>
    <w:p w14:paraId="0440D231" w14:textId="4C124592" w:rsidR="008462B6" w:rsidRPr="00F16B79" w:rsidRDefault="00314B95" w:rsidP="00314B95">
      <w:pPr>
        <w:pStyle w:val="HM7"/>
        <w:spacing w:after="0"/>
      </w:pPr>
      <w:r w:rsidRPr="00F16B79">
        <w:t>The Conditions of Contract</w:t>
      </w:r>
      <w:r w:rsidR="00A01B2A">
        <w:t>.</w:t>
      </w:r>
    </w:p>
    <w:p w14:paraId="0440D232" w14:textId="3E1CEB0F" w:rsidR="00173F59" w:rsidRPr="00F16B79" w:rsidRDefault="00173F59" w:rsidP="00A45DFA">
      <w:pPr>
        <w:pStyle w:val="HM7"/>
        <w:spacing w:after="0"/>
        <w:jc w:val="both"/>
      </w:pPr>
      <w:r w:rsidRPr="00F16B79">
        <w:t xml:space="preserve">The </w:t>
      </w:r>
      <w:r w:rsidR="00DD67B1">
        <w:t>Provider</w:t>
      </w:r>
      <w:r w:rsidRPr="00F16B79">
        <w:t>’s tender response (including the pricing schedule and any clarifications thereto)</w:t>
      </w:r>
      <w:r w:rsidR="008462B6" w:rsidRPr="00F16B79">
        <w:t>.</w:t>
      </w:r>
    </w:p>
    <w:p w14:paraId="0440D233" w14:textId="77777777" w:rsidR="00314B95" w:rsidRPr="00F16B79" w:rsidRDefault="00314B95" w:rsidP="00314B95">
      <w:pPr>
        <w:pStyle w:val="HM7"/>
        <w:numPr>
          <w:ilvl w:val="0"/>
          <w:numId w:val="0"/>
        </w:numPr>
        <w:spacing w:after="0"/>
        <w:ind w:left="851"/>
      </w:pPr>
    </w:p>
    <w:p w14:paraId="0440D234" w14:textId="77777777" w:rsidR="00173F59" w:rsidRPr="00F16B79" w:rsidRDefault="0041778B" w:rsidP="00A45DFA">
      <w:pPr>
        <w:pStyle w:val="HM2"/>
        <w:jc w:val="both"/>
      </w:pPr>
      <w:r w:rsidRPr="00F16B79">
        <w:t>This ITT is made available on condition that tenderers shall treat this ITT as private and confidential and that it is not copied, reproduced, distributed or passed to any other person at any time, except for the purposes of enabling the tenderer to submit a tender.</w:t>
      </w:r>
    </w:p>
    <w:p w14:paraId="0440D235" w14:textId="4EFC9F04" w:rsidR="00173F59" w:rsidRPr="00F16B79" w:rsidRDefault="00173F59" w:rsidP="00A45DFA">
      <w:pPr>
        <w:pStyle w:val="HM2"/>
        <w:jc w:val="both"/>
      </w:pPr>
      <w:r w:rsidRPr="00F16B79">
        <w:t xml:space="preserve">Tenderers shall not disclose their tender response in whole or in part to any third party without the express permission of </w:t>
      </w:r>
      <w:r w:rsidR="002702DE">
        <w:t>Osprey Housing</w:t>
      </w:r>
      <w:r w:rsidR="0041778B" w:rsidRPr="00F16B79">
        <w:t xml:space="preserve"> </w:t>
      </w:r>
      <w:r w:rsidRPr="00F16B79">
        <w:t xml:space="preserve">until after </w:t>
      </w:r>
      <w:r w:rsidR="002702DE">
        <w:t>Osprey Housing</w:t>
      </w:r>
      <w:r w:rsidR="0041778B" w:rsidRPr="00F16B79">
        <w:t xml:space="preserve"> </w:t>
      </w:r>
      <w:r w:rsidRPr="00F16B79">
        <w:t>has made its final decision regarding award of the contract.</w:t>
      </w:r>
    </w:p>
    <w:p w14:paraId="0440D236" w14:textId="67095336" w:rsidR="00173F59" w:rsidRPr="00F16B79" w:rsidRDefault="00173F59" w:rsidP="00CF7FB9">
      <w:pPr>
        <w:pStyle w:val="HM2"/>
        <w:jc w:val="both"/>
      </w:pPr>
      <w:r w:rsidRPr="00F16B79">
        <w:t xml:space="preserve">Tenderers should advise </w:t>
      </w:r>
      <w:r w:rsidR="002702DE">
        <w:t>Osprey Housing</w:t>
      </w:r>
      <w:r w:rsidR="0041778B" w:rsidRPr="00F16B79">
        <w:t xml:space="preserve"> </w:t>
      </w:r>
      <w:r w:rsidRPr="00F16B79">
        <w:t>as soon as practicable in the event of discovering a potential or actual conflict of interest arising in respect of their tender response.</w:t>
      </w:r>
      <w:r w:rsidR="009A6E77">
        <w:t xml:space="preserve"> </w:t>
      </w:r>
      <w:r w:rsidRPr="00F16B79">
        <w:t xml:space="preserve">In such circumstances, </w:t>
      </w:r>
      <w:r w:rsidR="002702DE">
        <w:t>Osprey Housing</w:t>
      </w:r>
      <w:r w:rsidR="0041778B" w:rsidRPr="00F16B79">
        <w:t xml:space="preserve"> </w:t>
      </w:r>
      <w:r w:rsidRPr="00F16B79">
        <w:t>may require further information from the tenderer but reserves the right to disqualify the tenderer from further involvement in the tender process.</w:t>
      </w:r>
    </w:p>
    <w:p w14:paraId="0440D237" w14:textId="77777777" w:rsidR="00173F59" w:rsidRPr="00F16B79" w:rsidRDefault="0041778B" w:rsidP="00173F59">
      <w:pPr>
        <w:pStyle w:val="HM1"/>
        <w:rPr>
          <w:b/>
        </w:rPr>
      </w:pPr>
      <w:bookmarkStart w:id="116" w:name="_Toc412018928"/>
      <w:bookmarkStart w:id="117" w:name="_Toc136870687"/>
      <w:r w:rsidRPr="00F16B79">
        <w:rPr>
          <w:b/>
        </w:rPr>
        <w:t>Tupe</w:t>
      </w:r>
      <w:bookmarkEnd w:id="116"/>
      <w:bookmarkEnd w:id="117"/>
    </w:p>
    <w:p w14:paraId="0440D238" w14:textId="7C9350CC" w:rsidR="00173F59" w:rsidRPr="00F16B79" w:rsidRDefault="0041778B" w:rsidP="0062168F">
      <w:pPr>
        <w:pStyle w:val="HM2"/>
        <w:jc w:val="both"/>
      </w:pPr>
      <w:r w:rsidRPr="00F16B79">
        <w:t xml:space="preserve">Osprey </w:t>
      </w:r>
      <w:r w:rsidR="002702DE">
        <w:t>Housing</w:t>
      </w:r>
      <w:r w:rsidRPr="00F16B79">
        <w:t xml:space="preserve"> does not envisage the terms of the transfer of undertakings (protection of employment) regulations 2006 (“</w:t>
      </w:r>
      <w:r w:rsidR="00466988">
        <w:t>T</w:t>
      </w:r>
      <w:r w:rsidRPr="00F16B79">
        <w:t>upe”) being applicable in this instance.</w:t>
      </w:r>
      <w:r w:rsidR="009A6E77">
        <w:t xml:space="preserve"> </w:t>
      </w:r>
      <w:r w:rsidRPr="00F16B79">
        <w:t>However, it is the responsibility of tenderers to consider whether or not tupe is likely to apply in the particular circumstances of this procurement exercis</w:t>
      </w:r>
      <w:r w:rsidR="00E96CFE" w:rsidRPr="00F16B79">
        <w:t>e and act accordingly.</w:t>
      </w:r>
    </w:p>
    <w:p w14:paraId="0440D23B" w14:textId="3B072F2C" w:rsidR="00173F59" w:rsidRDefault="00A66A24" w:rsidP="00F16B79">
      <w:pPr>
        <w:pStyle w:val="HM1"/>
        <w:rPr>
          <w:b/>
        </w:rPr>
      </w:pPr>
      <w:r w:rsidRPr="00F16B79">
        <w:rPr>
          <w:b/>
        </w:rPr>
        <w:t>Pre-qualification</w:t>
      </w:r>
    </w:p>
    <w:p w14:paraId="4DBD463E" w14:textId="18E16C91" w:rsidR="002D63FA" w:rsidRPr="001B5005" w:rsidRDefault="001B5005" w:rsidP="002D63FA">
      <w:pPr>
        <w:pStyle w:val="HM1"/>
        <w:numPr>
          <w:ilvl w:val="0"/>
          <w:numId w:val="0"/>
        </w:numPr>
        <w:ind w:left="851"/>
        <w:rPr>
          <w:bCs/>
        </w:rPr>
      </w:pPr>
      <w:r w:rsidRPr="001B5005">
        <w:rPr>
          <w:bCs/>
        </w:rPr>
        <w:t>N/A</w:t>
      </w:r>
      <w:r w:rsidR="0062168F">
        <w:rPr>
          <w:bCs/>
        </w:rPr>
        <w:t>.</w:t>
      </w:r>
    </w:p>
    <w:p w14:paraId="0440D23F" w14:textId="77777777" w:rsidR="00173F59" w:rsidRPr="00F16B79" w:rsidRDefault="00173F59" w:rsidP="00173F59">
      <w:pPr>
        <w:pStyle w:val="HM1"/>
        <w:rPr>
          <w:b/>
        </w:rPr>
      </w:pPr>
      <w:bookmarkStart w:id="118" w:name="_Toc412018930"/>
      <w:bookmarkStart w:id="119" w:name="_Toc136870689"/>
      <w:r w:rsidRPr="00F16B79">
        <w:rPr>
          <w:b/>
        </w:rPr>
        <w:t>Consortia and sub</w:t>
      </w:r>
      <w:r w:rsidR="00CE3709" w:rsidRPr="00F16B79">
        <w:rPr>
          <w:b/>
        </w:rPr>
        <w:t>-</w:t>
      </w:r>
      <w:r w:rsidRPr="00F16B79">
        <w:rPr>
          <w:b/>
        </w:rPr>
        <w:t>contracting</w:t>
      </w:r>
      <w:bookmarkEnd w:id="118"/>
      <w:bookmarkEnd w:id="119"/>
    </w:p>
    <w:p w14:paraId="0440D240" w14:textId="5AA57FB5" w:rsidR="00173F59" w:rsidRPr="00F16B79" w:rsidRDefault="00173F59" w:rsidP="009E18F1">
      <w:pPr>
        <w:pStyle w:val="HM2"/>
        <w:jc w:val="both"/>
      </w:pPr>
      <w:r w:rsidRPr="00F16B79">
        <w:t>Where a tenderer is a consortium, please note that only one tender response from the consortium, identifying the lead consortium member (which will be responsible for adm</w:t>
      </w:r>
      <w:r w:rsidR="0041778B" w:rsidRPr="00F16B79">
        <w:t xml:space="preserve">inistration of the contract and which shall also act as the central point for </w:t>
      </w:r>
      <w:r w:rsidR="00E23F8B">
        <w:t>all</w:t>
      </w:r>
      <w:r w:rsidR="0041778B" w:rsidRPr="00F16B79">
        <w:t xml:space="preserve"> purposes), will be accepted.</w:t>
      </w:r>
      <w:r w:rsidR="009A6E77">
        <w:t xml:space="preserve"> </w:t>
      </w:r>
      <w:r w:rsidR="00E96CFE" w:rsidRPr="00F16B79">
        <w:t>T</w:t>
      </w:r>
      <w:r w:rsidR="0041778B" w:rsidRPr="00F16B79">
        <w:t>he contract and ancillary documentation will be entered into with all members of the consortium, who will in these circumstances each be r</w:t>
      </w:r>
      <w:r w:rsidRPr="00F16B79">
        <w:t>equired to execute the contract and all ancillary documentation, evidencing their joint and several liability in respect of the obligations and liab</w:t>
      </w:r>
      <w:r w:rsidR="00E96CFE" w:rsidRPr="00F16B79">
        <w:t>ilities of the contract.</w:t>
      </w:r>
    </w:p>
    <w:p w14:paraId="0440D241" w14:textId="3D1831B4" w:rsidR="00173F59" w:rsidRPr="00F16B79" w:rsidRDefault="002702DE" w:rsidP="009E18F1">
      <w:pPr>
        <w:pStyle w:val="HM2"/>
        <w:jc w:val="both"/>
      </w:pPr>
      <w:r>
        <w:t>Osprey Housing</w:t>
      </w:r>
      <w:r w:rsidR="0041778B" w:rsidRPr="00F16B79">
        <w:t xml:space="preserve"> </w:t>
      </w:r>
      <w:r w:rsidR="00173F59" w:rsidRPr="00F16B79">
        <w:t>requires all tenderers to identify if they propose to sub-contract the service provision to a sub-contractor and which sub-contracting arrangements will apply in the case of their tender.</w:t>
      </w:r>
      <w:r w:rsidR="009A6E77">
        <w:t xml:space="preserve"> </w:t>
      </w:r>
      <w:r w:rsidR="00173F59" w:rsidRPr="00F16B79">
        <w:t>For the avoidance of doubt, only one tender response should be completed and returned providing separate information in respect of each sub-contractor.</w:t>
      </w:r>
    </w:p>
    <w:p w14:paraId="0440D242" w14:textId="77777777" w:rsidR="00173F59" w:rsidRPr="00F16B79" w:rsidRDefault="0041778B" w:rsidP="00173F59">
      <w:pPr>
        <w:pStyle w:val="HM1"/>
        <w:rPr>
          <w:b/>
        </w:rPr>
      </w:pPr>
      <w:bookmarkStart w:id="120" w:name="_Toc412018931"/>
      <w:bookmarkStart w:id="121" w:name="_Toc136870690"/>
      <w:bookmarkStart w:id="122" w:name="_Toc401154259"/>
      <w:bookmarkStart w:id="123" w:name="_Toc401155875"/>
      <w:r w:rsidRPr="00F16B79">
        <w:rPr>
          <w:b/>
        </w:rPr>
        <w:t>Award criteria and tender evaluation model</w:t>
      </w:r>
      <w:bookmarkEnd w:id="120"/>
      <w:bookmarkEnd w:id="121"/>
    </w:p>
    <w:bookmarkEnd w:id="122"/>
    <w:bookmarkEnd w:id="123"/>
    <w:p w14:paraId="0440D243" w14:textId="2A4FCBB8" w:rsidR="00173F59" w:rsidRPr="00F16B79" w:rsidRDefault="00173F59" w:rsidP="009E18F1">
      <w:pPr>
        <w:pStyle w:val="HM2"/>
        <w:jc w:val="both"/>
      </w:pPr>
      <w:r w:rsidRPr="00F16B79">
        <w:t xml:space="preserve">Any contract(s) awarded as a result of this procurement will be awarded on the basis of the offer that is the most economically advantageous to </w:t>
      </w:r>
      <w:r w:rsidR="002702DE">
        <w:t>Osprey Housing</w:t>
      </w:r>
      <w:r w:rsidR="0041778B" w:rsidRPr="00F16B79">
        <w:t xml:space="preserve"> </w:t>
      </w:r>
      <w:r w:rsidR="006C4550" w:rsidRPr="00F16B79">
        <w:t>on the basis of the best price-quality ratio</w:t>
      </w:r>
      <w:r w:rsidRPr="00F16B79">
        <w:t xml:space="preserve">. Tenders will be </w:t>
      </w:r>
      <w:r w:rsidR="007E5F5A" w:rsidRPr="00F16B79">
        <w:t>evaluated</w:t>
      </w:r>
      <w:r w:rsidR="0041778B" w:rsidRPr="00F16B79">
        <w:t xml:space="preserve"> using the following award criteria:</w:t>
      </w:r>
    </w:p>
    <w:p w14:paraId="0440D244" w14:textId="0589C295" w:rsidR="00173F59" w:rsidRPr="001623B1" w:rsidRDefault="001E563F" w:rsidP="00173F59">
      <w:pPr>
        <w:pStyle w:val="HM2"/>
      </w:pPr>
      <w:r w:rsidRPr="00F16B79">
        <w:t xml:space="preserve">Cost </w:t>
      </w:r>
      <w:r w:rsidRPr="001623B1">
        <w:t xml:space="preserve">will have a weighting of </w:t>
      </w:r>
      <w:r w:rsidR="00167C10">
        <w:t>5</w:t>
      </w:r>
      <w:r w:rsidRPr="00634566">
        <w:t>0</w:t>
      </w:r>
      <w:r w:rsidR="00173F59" w:rsidRPr="00634566">
        <w:t>%</w:t>
      </w:r>
      <w:r w:rsidR="00EF4A54" w:rsidRPr="00634566">
        <w:t>.</w:t>
      </w:r>
      <w:r w:rsidR="00167C10">
        <w:t xml:space="preserve"> </w:t>
      </w:r>
      <w:r w:rsidR="007A501F">
        <w:t>Quality will have a weighting of 50%.</w:t>
      </w:r>
    </w:p>
    <w:p w14:paraId="55E5ECA1" w14:textId="6C90E152" w:rsidR="00E60F34" w:rsidRDefault="00CD7DC7" w:rsidP="000F46D9">
      <w:pPr>
        <w:pStyle w:val="HM2"/>
        <w:spacing w:after="120"/>
        <w:ind w:left="850" w:hanging="850"/>
        <w:jc w:val="both"/>
      </w:pPr>
      <w:r>
        <w:t xml:space="preserve">A fee </w:t>
      </w:r>
      <w:r w:rsidRPr="00CD7DC7">
        <w:t xml:space="preserve">proposal which includes and acknowledges that the scope, and consequently the time requirement, of internal audit work will be determined by the </w:t>
      </w:r>
      <w:r w:rsidR="00EC12F7">
        <w:t>Resource and Governance</w:t>
      </w:r>
      <w:r w:rsidR="00A073E4">
        <w:t xml:space="preserve"> </w:t>
      </w:r>
      <w:r w:rsidRPr="00CD7DC7">
        <w:t xml:space="preserve">Committee, having regard to the advice of </w:t>
      </w:r>
      <w:r w:rsidR="00CE314D">
        <w:t>O</w:t>
      </w:r>
      <w:r w:rsidRPr="00CD7DC7">
        <w:t>fficers and the internal auditors. It is anticipated that the annual Audit Plan will be approximately 2</w:t>
      </w:r>
      <w:r w:rsidR="00721232">
        <w:t>0</w:t>
      </w:r>
      <w:r w:rsidRPr="00CD7DC7">
        <w:t xml:space="preserve"> days including general account management and follow up reviews. Your fee proposal should </w:t>
      </w:r>
      <w:r w:rsidR="000924CA">
        <w:t>be</w:t>
      </w:r>
      <w:r w:rsidRPr="00CD7DC7">
        <w:t xml:space="preserve"> set out </w:t>
      </w:r>
      <w:r w:rsidR="006F2FB7">
        <w:t>as per</w:t>
      </w:r>
      <w:r w:rsidR="00FC236C">
        <w:t xml:space="preserve"> </w:t>
      </w:r>
      <w:hyperlink w:anchor="_Contract_Information" w:history="1">
        <w:r w:rsidR="00C160B3" w:rsidRPr="00F51689">
          <w:t>a</w:t>
        </w:r>
        <w:r w:rsidR="00FC236C" w:rsidRPr="00F51689">
          <w:t>ppendix 2</w:t>
        </w:r>
      </w:hyperlink>
      <w:r w:rsidR="005C11AA">
        <w:t>.</w:t>
      </w:r>
    </w:p>
    <w:p w14:paraId="17F01880" w14:textId="4D39EE8E" w:rsidR="00F51689" w:rsidRDefault="00B84F3E" w:rsidP="00F51689">
      <w:pPr>
        <w:pStyle w:val="HM2"/>
        <w:spacing w:after="120"/>
        <w:ind w:left="850" w:hanging="850"/>
        <w:jc w:val="both"/>
      </w:pPr>
      <w:r>
        <w:t xml:space="preserve">Costs quoted should be fully </w:t>
      </w:r>
      <w:r w:rsidRPr="00F51689">
        <w:t>inclusive</w:t>
      </w:r>
      <w:r>
        <w:t xml:space="preserve"> of expenses and </w:t>
      </w:r>
      <w:r w:rsidRPr="00F51689">
        <w:t>exclusive</w:t>
      </w:r>
      <w:r>
        <w:t xml:space="preserve"> of VAT.</w:t>
      </w:r>
    </w:p>
    <w:p w14:paraId="42819361" w14:textId="77777777" w:rsidR="00F51689" w:rsidRDefault="00F51689">
      <w:r>
        <w:br w:type="page"/>
      </w:r>
    </w:p>
    <w:p w14:paraId="0440D245" w14:textId="70E8B120" w:rsidR="00173F59" w:rsidRPr="001623B1" w:rsidRDefault="00173F59" w:rsidP="00F51689">
      <w:pPr>
        <w:pStyle w:val="HM2"/>
        <w:spacing w:after="120"/>
        <w:ind w:left="850" w:hanging="850"/>
        <w:jc w:val="both"/>
      </w:pPr>
      <w:r w:rsidRPr="001623B1">
        <w:t>Qual</w:t>
      </w:r>
      <w:r w:rsidR="00CD60A0" w:rsidRPr="001623B1">
        <w:t xml:space="preserve">ity will have a weighting of </w:t>
      </w:r>
      <w:r w:rsidR="00EF4A54" w:rsidRPr="00634566">
        <w:t>6</w:t>
      </w:r>
      <w:r w:rsidR="001E563F" w:rsidRPr="00634566">
        <w:t>0</w:t>
      </w:r>
      <w:r w:rsidR="001E563F" w:rsidRPr="001623B1">
        <w:t xml:space="preserve">% </w:t>
      </w:r>
      <w:r w:rsidR="000F45C1" w:rsidRPr="001623B1">
        <w:t>broken down as follows:</w:t>
      </w:r>
    </w:p>
    <w:tbl>
      <w:tblPr>
        <w:tblStyle w:val="TableGrid"/>
        <w:tblW w:w="0" w:type="auto"/>
        <w:tblInd w:w="-34" w:type="dxa"/>
        <w:tblLook w:val="04A0" w:firstRow="1" w:lastRow="0" w:firstColumn="1" w:lastColumn="0" w:noHBand="0" w:noVBand="1"/>
      </w:tblPr>
      <w:tblGrid>
        <w:gridCol w:w="8563"/>
        <w:gridCol w:w="597"/>
      </w:tblGrid>
      <w:tr w:rsidR="00F16B79" w:rsidRPr="001623B1" w14:paraId="0440D248" w14:textId="77777777" w:rsidTr="00836F3C">
        <w:tc>
          <w:tcPr>
            <w:tcW w:w="8563" w:type="dxa"/>
          </w:tcPr>
          <w:p w14:paraId="0440D246" w14:textId="581CA558" w:rsidR="00F16B79" w:rsidRPr="00247491" w:rsidRDefault="00CD1557" w:rsidP="00836F3C">
            <w:pPr>
              <w:spacing w:before="120" w:after="240"/>
              <w:jc w:val="both"/>
              <w:rPr>
                <w:rFonts w:cs="Tahoma"/>
              </w:rPr>
            </w:pPr>
            <w:bookmarkStart w:id="124" w:name="_Hlk136861843"/>
            <w:r w:rsidRPr="00137116">
              <w:rPr>
                <w:rFonts w:cs="Tahoma"/>
              </w:rPr>
              <w:t xml:space="preserve">Q1 </w:t>
            </w:r>
            <w:r w:rsidR="00137116" w:rsidRPr="00247491">
              <w:rPr>
                <w:rFonts w:cs="Tahoma"/>
              </w:rPr>
              <w:t xml:space="preserve">Experience </w:t>
            </w:r>
            <w:r w:rsidR="00C81E48">
              <w:rPr>
                <w:rFonts w:cs="Tahoma"/>
              </w:rPr>
              <w:t xml:space="preserve">and current level of activity </w:t>
            </w:r>
            <w:r w:rsidR="00294965">
              <w:rPr>
                <w:rFonts w:cs="Tahoma"/>
              </w:rPr>
              <w:t>in</w:t>
            </w:r>
            <w:r w:rsidR="00137116" w:rsidRPr="00247491">
              <w:rPr>
                <w:rFonts w:cs="Tahoma"/>
              </w:rPr>
              <w:t xml:space="preserve"> providing internal audit services to other Registered Social Landlord</w:t>
            </w:r>
            <w:r w:rsidR="000C2A6D">
              <w:rPr>
                <w:rFonts w:cs="Tahoma"/>
              </w:rPr>
              <w:t xml:space="preserve"> Clients</w:t>
            </w:r>
            <w:r w:rsidR="00137116" w:rsidRPr="00247491">
              <w:rPr>
                <w:rFonts w:cs="Tahoma"/>
              </w:rPr>
              <w:t>.</w:t>
            </w:r>
            <w:r w:rsidR="000C2A6D">
              <w:rPr>
                <w:rFonts w:cs="Tahoma"/>
              </w:rPr>
              <w:t xml:space="preserve"> </w:t>
            </w:r>
          </w:p>
        </w:tc>
        <w:tc>
          <w:tcPr>
            <w:tcW w:w="0" w:type="auto"/>
          </w:tcPr>
          <w:p w14:paraId="0440D247" w14:textId="2122A448" w:rsidR="00F16B79" w:rsidRPr="001623B1" w:rsidRDefault="002C10D6" w:rsidP="00836F3C">
            <w:pPr>
              <w:spacing w:before="120" w:after="240"/>
            </w:pPr>
            <w:r>
              <w:t>30</w:t>
            </w:r>
            <w:r w:rsidR="00F16B79" w:rsidRPr="001623B1">
              <w:t>%</w:t>
            </w:r>
          </w:p>
        </w:tc>
      </w:tr>
      <w:tr w:rsidR="00F16B79" w:rsidRPr="001623B1" w14:paraId="0440D24B" w14:textId="77777777" w:rsidTr="00836F3C">
        <w:tc>
          <w:tcPr>
            <w:tcW w:w="8563" w:type="dxa"/>
          </w:tcPr>
          <w:p w14:paraId="0440D249" w14:textId="6FCB78AB" w:rsidR="00F16B79" w:rsidRPr="00247491" w:rsidRDefault="00CD1557" w:rsidP="00836F3C">
            <w:pPr>
              <w:spacing w:before="120" w:after="240"/>
              <w:jc w:val="both"/>
              <w:rPr>
                <w:rFonts w:cs="Tahoma"/>
              </w:rPr>
            </w:pPr>
            <w:r w:rsidRPr="00402C03">
              <w:rPr>
                <w:rFonts w:cs="Tahoma"/>
              </w:rPr>
              <w:t xml:space="preserve">Q2 </w:t>
            </w:r>
            <w:r w:rsidR="002E7502">
              <w:rPr>
                <w:rFonts w:cs="Tahoma"/>
              </w:rPr>
              <w:t xml:space="preserve">Service Delivery </w:t>
            </w:r>
            <w:r w:rsidR="00757DED">
              <w:rPr>
                <w:rFonts w:cs="Tahoma"/>
              </w:rPr>
              <w:t xml:space="preserve">Methodology </w:t>
            </w:r>
            <w:r w:rsidR="009343D2">
              <w:rPr>
                <w:rFonts w:cs="Tahoma"/>
              </w:rPr>
              <w:t>–</w:t>
            </w:r>
            <w:r w:rsidR="002E7502">
              <w:rPr>
                <w:rFonts w:cs="Tahoma"/>
              </w:rPr>
              <w:t xml:space="preserve"> </w:t>
            </w:r>
            <w:r w:rsidR="009343D2">
              <w:rPr>
                <w:rFonts w:cs="Tahoma"/>
              </w:rPr>
              <w:t>a description of yo</w:t>
            </w:r>
            <w:r w:rsidR="001E2619">
              <w:rPr>
                <w:rFonts w:cs="Tahoma"/>
              </w:rPr>
              <w:t xml:space="preserve">ur audit methodology and approach, explaining </w:t>
            </w:r>
            <w:r w:rsidR="00B824AC">
              <w:rPr>
                <w:rFonts w:cs="Tahoma"/>
              </w:rPr>
              <w:t xml:space="preserve">how this would be tailored to </w:t>
            </w:r>
            <w:r w:rsidR="001D7D94">
              <w:rPr>
                <w:rFonts w:cs="Tahoma"/>
              </w:rPr>
              <w:t>O</w:t>
            </w:r>
            <w:r w:rsidR="00B824AC">
              <w:rPr>
                <w:rFonts w:cs="Tahoma"/>
              </w:rPr>
              <w:t>sprey Housing</w:t>
            </w:r>
            <w:r w:rsidR="00B01BC8">
              <w:rPr>
                <w:rFonts w:cs="Tahoma"/>
              </w:rPr>
              <w:t xml:space="preserve">, supporting our commitment to </w:t>
            </w:r>
            <w:r w:rsidR="008F61A2">
              <w:rPr>
                <w:rFonts w:cs="Tahoma"/>
              </w:rPr>
              <w:t>continuous</w:t>
            </w:r>
            <w:r w:rsidR="00B01BC8">
              <w:rPr>
                <w:rFonts w:cs="Tahoma"/>
              </w:rPr>
              <w:t xml:space="preserve"> improvement</w:t>
            </w:r>
            <w:r w:rsidR="00C85EFB">
              <w:rPr>
                <w:rFonts w:cs="Tahoma"/>
              </w:rPr>
              <w:t>, enhancing governance</w:t>
            </w:r>
            <w:r w:rsidR="008E23C9">
              <w:rPr>
                <w:rFonts w:cs="Tahoma"/>
              </w:rPr>
              <w:t>/</w:t>
            </w:r>
            <w:r w:rsidR="008F61A2">
              <w:rPr>
                <w:rFonts w:cs="Tahoma"/>
              </w:rPr>
              <w:t>assurance and strengthening internal controls.</w:t>
            </w:r>
          </w:p>
        </w:tc>
        <w:tc>
          <w:tcPr>
            <w:tcW w:w="0" w:type="auto"/>
          </w:tcPr>
          <w:p w14:paraId="0440D24A" w14:textId="6379C292" w:rsidR="00F16B79" w:rsidRPr="001623B1" w:rsidRDefault="002D4E1D" w:rsidP="00836F3C">
            <w:pPr>
              <w:spacing w:before="120" w:after="240"/>
            </w:pPr>
            <w:r>
              <w:t>30</w:t>
            </w:r>
            <w:r w:rsidR="00F16B79" w:rsidRPr="001623B1">
              <w:t>%</w:t>
            </w:r>
          </w:p>
        </w:tc>
      </w:tr>
      <w:tr w:rsidR="00F16B79" w:rsidRPr="001623B1" w14:paraId="0440D24E" w14:textId="77777777" w:rsidTr="00836F3C">
        <w:tc>
          <w:tcPr>
            <w:tcW w:w="8563" w:type="dxa"/>
          </w:tcPr>
          <w:p w14:paraId="0440D24C" w14:textId="3D7B4200" w:rsidR="00F16B79" w:rsidRPr="00CD1557" w:rsidRDefault="00ED0672" w:rsidP="00836F3C">
            <w:pPr>
              <w:spacing w:before="120" w:after="240"/>
              <w:rPr>
                <w:rFonts w:cs="Tahoma"/>
              </w:rPr>
            </w:pPr>
            <w:r>
              <w:rPr>
                <w:rFonts w:cs="Tahoma"/>
              </w:rPr>
              <w:t xml:space="preserve">Q3 Provide </w:t>
            </w:r>
            <w:r w:rsidR="00EF7E3D">
              <w:rPr>
                <w:rFonts w:cs="Tahoma"/>
              </w:rPr>
              <w:t xml:space="preserve">details of </w:t>
            </w:r>
            <w:r w:rsidR="00B67D03">
              <w:rPr>
                <w:rFonts w:cs="Tahoma"/>
              </w:rPr>
              <w:t>at least 2</w:t>
            </w:r>
            <w:r w:rsidR="006F4251">
              <w:rPr>
                <w:rFonts w:cs="Tahoma"/>
              </w:rPr>
              <w:t xml:space="preserve"> </w:t>
            </w:r>
            <w:r w:rsidR="00342388">
              <w:rPr>
                <w:rFonts w:cs="Tahoma"/>
              </w:rPr>
              <w:t xml:space="preserve">case studies </w:t>
            </w:r>
            <w:r w:rsidR="00BE0E6D">
              <w:rPr>
                <w:rFonts w:cs="Tahoma"/>
              </w:rPr>
              <w:t xml:space="preserve">highlighting your work with </w:t>
            </w:r>
            <w:r w:rsidR="00BE0E6D" w:rsidRPr="00247491">
              <w:rPr>
                <w:rFonts w:cs="Tahoma"/>
              </w:rPr>
              <w:t>Registered Social Landlord</w:t>
            </w:r>
            <w:r w:rsidR="00B67D03">
              <w:rPr>
                <w:rFonts w:cs="Tahoma"/>
              </w:rPr>
              <w:t xml:space="preserve">s </w:t>
            </w:r>
            <w:r w:rsidR="00342388">
              <w:rPr>
                <w:rFonts w:cs="Tahoma"/>
              </w:rPr>
              <w:t>(</w:t>
            </w:r>
            <w:r w:rsidR="00247491">
              <w:rPr>
                <w:rFonts w:cs="Tahoma"/>
              </w:rPr>
              <w:t>anonymised</w:t>
            </w:r>
            <w:r w:rsidR="00342388">
              <w:rPr>
                <w:rFonts w:cs="Tahoma"/>
              </w:rPr>
              <w:t>)</w:t>
            </w:r>
            <w:r w:rsidR="00247491">
              <w:rPr>
                <w:rFonts w:cs="Tahoma"/>
              </w:rPr>
              <w:t xml:space="preserve"> </w:t>
            </w:r>
            <w:r w:rsidR="00B67D03">
              <w:rPr>
                <w:rFonts w:cs="Tahoma"/>
              </w:rPr>
              <w:t>including</w:t>
            </w:r>
            <w:r w:rsidR="00EC4BA9">
              <w:rPr>
                <w:rFonts w:cs="Tahoma"/>
              </w:rPr>
              <w:t xml:space="preserve"> relevant </w:t>
            </w:r>
            <w:r w:rsidR="009C2452">
              <w:rPr>
                <w:rFonts w:cs="Tahoma"/>
              </w:rPr>
              <w:t>Internal Audit reports</w:t>
            </w:r>
            <w:r w:rsidR="00EC4BA9">
              <w:rPr>
                <w:rFonts w:cs="Tahoma"/>
              </w:rPr>
              <w:t>.</w:t>
            </w:r>
          </w:p>
        </w:tc>
        <w:tc>
          <w:tcPr>
            <w:tcW w:w="0" w:type="auto"/>
          </w:tcPr>
          <w:p w14:paraId="0440D24D" w14:textId="438A1CA9" w:rsidR="00F16B79" w:rsidRPr="001623B1" w:rsidRDefault="002C10D6" w:rsidP="00836F3C">
            <w:pPr>
              <w:spacing w:before="120" w:after="240"/>
            </w:pPr>
            <w:r>
              <w:t>30</w:t>
            </w:r>
            <w:r w:rsidR="00F16B79" w:rsidRPr="001623B1">
              <w:t>%</w:t>
            </w:r>
          </w:p>
        </w:tc>
      </w:tr>
      <w:tr w:rsidR="00F16B79" w:rsidRPr="00F16B79" w14:paraId="0440D254" w14:textId="77777777" w:rsidTr="00836F3C">
        <w:tc>
          <w:tcPr>
            <w:tcW w:w="8563" w:type="dxa"/>
          </w:tcPr>
          <w:p w14:paraId="0440D252" w14:textId="5D387F64" w:rsidR="00F16B79" w:rsidRPr="00163121" w:rsidRDefault="00CC2453" w:rsidP="00836F3C">
            <w:pPr>
              <w:spacing w:before="120" w:after="240"/>
              <w:rPr>
                <w:rFonts w:cs="Tahoma"/>
              </w:rPr>
            </w:pPr>
            <w:r w:rsidRPr="00D568AC">
              <w:rPr>
                <w:rFonts w:cs="Tahoma"/>
              </w:rPr>
              <w:t>Q</w:t>
            </w:r>
            <w:r w:rsidR="000924CA">
              <w:rPr>
                <w:rFonts w:cs="Tahoma"/>
              </w:rPr>
              <w:t>4</w:t>
            </w:r>
            <w:r w:rsidRPr="00D568AC">
              <w:rPr>
                <w:rFonts w:cs="Tahoma"/>
              </w:rPr>
              <w:t xml:space="preserve"> Demonstrate </w:t>
            </w:r>
            <w:r>
              <w:rPr>
                <w:rFonts w:cs="Tahoma"/>
              </w:rPr>
              <w:t xml:space="preserve">your </w:t>
            </w:r>
            <w:r w:rsidR="005E710D">
              <w:rPr>
                <w:rFonts w:cs="Tahoma"/>
              </w:rPr>
              <w:t>s</w:t>
            </w:r>
            <w:r w:rsidRPr="00D568AC">
              <w:rPr>
                <w:rFonts w:cs="Tahoma"/>
              </w:rPr>
              <w:t xml:space="preserve">ustainability </w:t>
            </w:r>
            <w:r>
              <w:rPr>
                <w:rFonts w:cs="Tahoma"/>
              </w:rPr>
              <w:t>c</w:t>
            </w:r>
            <w:r w:rsidRPr="00D568AC">
              <w:rPr>
                <w:rFonts w:cs="Tahoma"/>
              </w:rPr>
              <w:t>redentials</w:t>
            </w:r>
            <w:r>
              <w:rPr>
                <w:rFonts w:cs="Tahoma"/>
              </w:rPr>
              <w:t>.</w:t>
            </w:r>
          </w:p>
        </w:tc>
        <w:tc>
          <w:tcPr>
            <w:tcW w:w="0" w:type="auto"/>
          </w:tcPr>
          <w:p w14:paraId="0440D253" w14:textId="2267DCB8" w:rsidR="00F16B79" w:rsidRPr="001623B1" w:rsidRDefault="004D6011" w:rsidP="00836F3C">
            <w:pPr>
              <w:spacing w:before="120" w:after="240"/>
            </w:pPr>
            <w:r>
              <w:t>10</w:t>
            </w:r>
            <w:r w:rsidR="00F16B79" w:rsidRPr="001623B1">
              <w:t>%</w:t>
            </w:r>
          </w:p>
        </w:tc>
      </w:tr>
      <w:bookmarkEnd w:id="124"/>
    </w:tbl>
    <w:p w14:paraId="0440D255" w14:textId="77777777" w:rsidR="00F16B79" w:rsidRPr="00F16B79" w:rsidRDefault="00F16B79" w:rsidP="00F16B79">
      <w:pPr>
        <w:pStyle w:val="HM2"/>
        <w:numPr>
          <w:ilvl w:val="0"/>
          <w:numId w:val="0"/>
        </w:numPr>
        <w:spacing w:after="0"/>
        <w:ind w:left="851"/>
      </w:pPr>
    </w:p>
    <w:p w14:paraId="0440D256" w14:textId="3DB6B43A" w:rsidR="00173F59" w:rsidRPr="00F16B79" w:rsidRDefault="0041778B" w:rsidP="00EC4093">
      <w:pPr>
        <w:pStyle w:val="HM2"/>
        <w:jc w:val="both"/>
      </w:pPr>
      <w:r w:rsidRPr="00F16B79">
        <w:t>Scores are arrived at following the application of the evaluation criteria set out</w:t>
      </w:r>
      <w:r w:rsidR="003E70E7">
        <w:t xml:space="preserve"> below.</w:t>
      </w:r>
    </w:p>
    <w:p w14:paraId="0440D257" w14:textId="42252A79" w:rsidR="00173F59" w:rsidRPr="00F16B79" w:rsidRDefault="0041778B" w:rsidP="00EC4093">
      <w:pPr>
        <w:pStyle w:val="HM2"/>
        <w:jc w:val="both"/>
      </w:pPr>
      <w:r w:rsidRPr="00F16B79">
        <w:t>Tenderers are required to submit a tender strictly in accordance with the requirements set out in this ITT, to ensure</w:t>
      </w:r>
      <w:r w:rsidR="00173F59" w:rsidRPr="00F16B79">
        <w:t xml:space="preserve"> </w:t>
      </w:r>
      <w:r w:rsidR="002702DE">
        <w:t>Osprey Housing</w:t>
      </w:r>
      <w:r w:rsidRPr="00F16B79">
        <w:t xml:space="preserve"> has the correct information to make the evaluation.</w:t>
      </w:r>
      <w:r w:rsidR="009A6E77">
        <w:t xml:space="preserve"> </w:t>
      </w:r>
      <w:r w:rsidRPr="00F16B79">
        <w:t xml:space="preserve">Evasive, unclear or hedged tenders may be discounted in evaluation and may, at </w:t>
      </w:r>
      <w:r w:rsidR="002702DE">
        <w:t>Osprey Housing</w:t>
      </w:r>
      <w:r w:rsidR="00E20AE9" w:rsidRPr="00F16B79">
        <w:t>’s</w:t>
      </w:r>
      <w:r w:rsidRPr="00F16B79">
        <w:t xml:space="preserve"> sole discretion, be taken as a rejection by the tenderer of the terms set out in this ITT.</w:t>
      </w:r>
    </w:p>
    <w:p w14:paraId="0440D258" w14:textId="77777777" w:rsidR="00173F59" w:rsidRPr="00F16B79" w:rsidRDefault="0041778B" w:rsidP="00EC4093">
      <w:pPr>
        <w:pStyle w:val="HM2"/>
        <w:jc w:val="both"/>
      </w:pPr>
      <w:r w:rsidRPr="00F16B79">
        <w:t>The tender evaluation model showing the evaluation criteria and the maximum scores attributable to them is set out below.</w:t>
      </w:r>
    </w:p>
    <w:p w14:paraId="0440D259" w14:textId="77777777" w:rsidR="00173F59" w:rsidRPr="00F16B79" w:rsidRDefault="00173F59" w:rsidP="00466988">
      <w:pPr>
        <w:pStyle w:val="NormalIndent"/>
        <w:spacing w:after="120"/>
        <w:ind w:left="850"/>
      </w:pPr>
      <w:r w:rsidRPr="00F16B79">
        <w:t>Marks will be allocated to cost as outlined in the table below:</w:t>
      </w:r>
    </w:p>
    <w:tbl>
      <w:tblPr>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3"/>
        <w:gridCol w:w="7337"/>
      </w:tblGrid>
      <w:tr w:rsidR="00173F59" w:rsidRPr="00F16B79" w14:paraId="0440D25C" w14:textId="77777777" w:rsidTr="006F4CCD">
        <w:tc>
          <w:tcPr>
            <w:tcW w:w="1933" w:type="dxa"/>
            <w:shd w:val="clear" w:color="auto" w:fill="auto"/>
          </w:tcPr>
          <w:p w14:paraId="0440D25A" w14:textId="77777777" w:rsidR="00173F59" w:rsidRPr="00F16B79" w:rsidRDefault="0041778B" w:rsidP="004636D3">
            <w:pPr>
              <w:rPr>
                <w:b/>
              </w:rPr>
            </w:pPr>
            <w:r w:rsidRPr="00F16B79">
              <w:rPr>
                <w:b/>
              </w:rPr>
              <w:t>% points</w:t>
            </w:r>
          </w:p>
        </w:tc>
        <w:tc>
          <w:tcPr>
            <w:tcW w:w="7337" w:type="dxa"/>
            <w:shd w:val="clear" w:color="auto" w:fill="auto"/>
          </w:tcPr>
          <w:p w14:paraId="0440D25B" w14:textId="77777777" w:rsidR="00173F59" w:rsidRPr="00F16B79" w:rsidRDefault="0041778B" w:rsidP="004636D3">
            <w:pPr>
              <w:rPr>
                <w:b/>
              </w:rPr>
            </w:pPr>
            <w:r w:rsidRPr="00F16B79">
              <w:rPr>
                <w:b/>
              </w:rPr>
              <w:t xml:space="preserve">Pricing evaluation </w:t>
            </w:r>
          </w:p>
        </w:tc>
      </w:tr>
      <w:tr w:rsidR="00173F59" w:rsidRPr="00F16B79" w14:paraId="0440D25F" w14:textId="77777777" w:rsidTr="006F4CCD">
        <w:tc>
          <w:tcPr>
            <w:tcW w:w="1933" w:type="dxa"/>
          </w:tcPr>
          <w:p w14:paraId="0440D25D" w14:textId="77777777" w:rsidR="00173F59" w:rsidRPr="00F16B79" w:rsidRDefault="00173F59" w:rsidP="004636D3">
            <w:smartTag w:uri="mitelunifiedcommunicatorsmarttag/smarttagmodule" w:element="MySmartTag">
              <w:r w:rsidRPr="00F16B79">
                <w:t>100</w:t>
              </w:r>
            </w:smartTag>
            <w:r w:rsidRPr="00F16B79">
              <w:t>%</w:t>
            </w:r>
          </w:p>
        </w:tc>
        <w:tc>
          <w:tcPr>
            <w:tcW w:w="7337" w:type="dxa"/>
          </w:tcPr>
          <w:p w14:paraId="0440D25E" w14:textId="32F84630" w:rsidR="00173F59" w:rsidRPr="00F16B79" w:rsidRDefault="00173F59" w:rsidP="00836F3C">
            <w:pPr>
              <w:spacing w:after="240"/>
            </w:pPr>
            <w:r w:rsidRPr="00F16B79">
              <w:t xml:space="preserve">Lowest priced </w:t>
            </w:r>
            <w:r w:rsidR="00DD67B1">
              <w:t>Provider</w:t>
            </w:r>
          </w:p>
        </w:tc>
      </w:tr>
      <w:tr w:rsidR="00173F59" w:rsidRPr="00F16B79" w14:paraId="0440D265" w14:textId="77777777" w:rsidTr="006F4CCD">
        <w:tc>
          <w:tcPr>
            <w:tcW w:w="1933" w:type="dxa"/>
          </w:tcPr>
          <w:p w14:paraId="0440D260" w14:textId="77777777" w:rsidR="00173F59" w:rsidRPr="00F16B79" w:rsidRDefault="00173F59" w:rsidP="004636D3"/>
        </w:tc>
        <w:tc>
          <w:tcPr>
            <w:tcW w:w="7337" w:type="dxa"/>
          </w:tcPr>
          <w:p w14:paraId="0440D261" w14:textId="7622B004" w:rsidR="00173F59" w:rsidRPr="00F16B79" w:rsidRDefault="00173F59" w:rsidP="004636D3">
            <w:r w:rsidRPr="00F16B79">
              <w:t xml:space="preserve">Other </w:t>
            </w:r>
            <w:r w:rsidR="00DD67B1">
              <w:t>Provider</w:t>
            </w:r>
            <w:r w:rsidRPr="00F16B79">
              <w:t>s w</w:t>
            </w:r>
            <w:r w:rsidR="00BF5087">
              <w:t>ill</w:t>
            </w:r>
            <w:r w:rsidRPr="00F16B79">
              <w:t xml:space="preserve"> receive a % score calculated by reference to the following formula:</w:t>
            </w:r>
          </w:p>
          <w:p w14:paraId="0440D262" w14:textId="3333ED85" w:rsidR="00173F59" w:rsidRPr="00F16B79" w:rsidRDefault="00454CDB" w:rsidP="004636D3">
            <w:pPr>
              <w:ind w:left="2478"/>
            </w:pPr>
            <w:r w:rsidRPr="00F16B79">
              <w:rPr>
                <w:noProof/>
                <w:lang w:eastAsia="en-GB"/>
              </w:rPr>
              <mc:AlternateContent>
                <mc:Choice Requires="wps">
                  <w:drawing>
                    <wp:anchor distT="0" distB="0" distL="114300" distR="114300" simplePos="0" relativeHeight="251658240" behindDoc="0" locked="0" layoutInCell="1" allowOverlap="1" wp14:anchorId="0440D5E1" wp14:editId="0440D5E2">
                      <wp:simplePos x="0" y="0"/>
                      <wp:positionH relativeFrom="column">
                        <wp:posOffset>2696845</wp:posOffset>
                      </wp:positionH>
                      <wp:positionV relativeFrom="paragraph">
                        <wp:posOffset>36195</wp:posOffset>
                      </wp:positionV>
                      <wp:extent cx="762000" cy="340995"/>
                      <wp:effectExtent l="127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0D5F1" w14:textId="77777777" w:rsidR="00554843" w:rsidRDefault="00554843" w:rsidP="00173F59">
                                  <w:smartTag w:uri="mitelunifiedcommunicatorsmarttag/smarttagmodule" w:element="MySmartTag">
                                    <w:r>
                                      <w:t>x 100</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0D5E1" id="_x0000_t202" coordsize="21600,21600" o:spt="202" path="m,l,21600r21600,l21600,xe">
                      <v:stroke joinstyle="miter"/>
                      <v:path gradientshapeok="t" o:connecttype="rect"/>
                    </v:shapetype>
                    <v:shape id="Text Box 1" o:spid="_x0000_s1026" type="#_x0000_t202" style="position:absolute;left:0;text-align:left;margin-left:212.35pt;margin-top:2.85pt;width:60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" stroked="f">
                      <v:textbox>
                        <w:txbxContent>
                          <w:p w14:paraId="0440D5F1" w14:textId="77777777" w:rsidR="00554843" w:rsidRDefault="00554843" w:rsidP="00173F59">
                            <w:smartTag w:uri="mitelunifiedcommunicatorsmarttag/smarttagmodule" w:element="MySmartTag">
                              <w:r>
                                <w:t>x 100</w:t>
                              </w:r>
                            </w:smartTag>
                          </w:p>
                        </w:txbxContent>
                      </v:textbox>
                    </v:shape>
                  </w:pict>
                </mc:Fallback>
              </mc:AlternateContent>
            </w:r>
            <w:r w:rsidR="00173F59" w:rsidRPr="00F16B79">
              <w:t>lowest price</w:t>
            </w:r>
            <w:r w:rsidR="00A63AB3">
              <w:t>/</w:t>
            </w:r>
            <w:r w:rsidR="009A6E77">
              <w:t xml:space="preserve"> </w:t>
            </w:r>
          </w:p>
          <w:p w14:paraId="0440D263" w14:textId="1DB1698B" w:rsidR="00173F59" w:rsidRPr="00F16B79" w:rsidRDefault="00DD67B1" w:rsidP="004636D3">
            <w:pPr>
              <w:ind w:left="2478"/>
            </w:pPr>
            <w:r>
              <w:t>Provider</w:t>
            </w:r>
            <w:r w:rsidR="0041778B" w:rsidRPr="00F16B79">
              <w:t>’s price</w:t>
            </w:r>
          </w:p>
          <w:p w14:paraId="0440D264" w14:textId="15511A91" w:rsidR="00173F59" w:rsidRPr="00F16B79" w:rsidRDefault="00173F59" w:rsidP="00836F3C">
            <w:pPr>
              <w:spacing w:after="240"/>
            </w:pPr>
            <w:r w:rsidRPr="00F16B79">
              <w:t>For example, a bid that is</w:t>
            </w:r>
            <w:smartTag w:uri="mitelunifiedcommunicatorsmarttag/smarttagmodule" w:element="MySmartTag">
              <w:r w:rsidRPr="00F16B79">
                <w:t xml:space="preserve"> 10</w:t>
              </w:r>
            </w:smartTag>
            <w:r w:rsidRPr="00F16B79">
              <w:t xml:space="preserve">% more expensive than the lowest priced </w:t>
            </w:r>
            <w:r w:rsidR="00DD67B1">
              <w:t>Provider</w:t>
            </w:r>
            <w:r w:rsidRPr="00F16B79">
              <w:t xml:space="preserve"> will receive a score of</w:t>
            </w:r>
            <w:smartTag w:uri="mitelunifiedcommunicatorsmarttag/smarttagmodule" w:element="MySmartTag">
              <w:r w:rsidRPr="00F16B79">
                <w:t xml:space="preserve"> 91</w:t>
              </w:r>
            </w:smartTag>
            <w:r w:rsidRPr="00F16B79">
              <w:t>, one that is twice as expensive will receive a score of</w:t>
            </w:r>
            <w:smartTag w:uri="mitelunifiedcommunicatorsmarttag/smarttagmodule" w:element="MySmartTag">
              <w:r w:rsidRPr="00F16B79">
                <w:t xml:space="preserve"> 50</w:t>
              </w:r>
            </w:smartTag>
            <w:r w:rsidRPr="00F16B79">
              <w:t xml:space="preserve"> and so on.</w:t>
            </w:r>
          </w:p>
        </w:tc>
      </w:tr>
    </w:tbl>
    <w:p w14:paraId="0440D267" w14:textId="0DE134D8" w:rsidR="00DB3555" w:rsidRDefault="00DB3555" w:rsidP="00B84F3E">
      <w:pPr>
        <w:pStyle w:val="HM2"/>
        <w:spacing w:before="120"/>
        <w:ind w:left="850" w:hanging="850"/>
        <w:jc w:val="both"/>
      </w:pPr>
      <w:r>
        <w:t xml:space="preserve">Tenderers must provide information on each of the quality assessment areas to allow </w:t>
      </w:r>
      <w:r w:rsidR="002702DE">
        <w:t>Osprey Housing</w:t>
      </w:r>
      <w:r>
        <w:t xml:space="preserve"> </w:t>
      </w:r>
      <w:r w:rsidR="00EA6A03">
        <w:t xml:space="preserve">to </w:t>
      </w:r>
      <w:r>
        <w:t xml:space="preserve">evaluate the </w:t>
      </w:r>
      <w:r w:rsidR="00C61B8D">
        <w:t xml:space="preserve">potential </w:t>
      </w:r>
      <w:r w:rsidR="001B5005">
        <w:t>Provider</w:t>
      </w:r>
      <w:r>
        <w:t>.</w:t>
      </w:r>
    </w:p>
    <w:p w14:paraId="0440D268" w14:textId="3E413F59" w:rsidR="006422FF" w:rsidRDefault="006422FF" w:rsidP="00CD188B">
      <w:pPr>
        <w:pStyle w:val="HM2"/>
        <w:jc w:val="both"/>
      </w:pPr>
      <w:r>
        <w:t xml:space="preserve">Where the Tenderer is unknown to </w:t>
      </w:r>
      <w:r w:rsidR="002702DE">
        <w:t>Osprey Housing</w:t>
      </w:r>
      <w:r w:rsidR="00EA6A03">
        <w:t>,</w:t>
      </w:r>
      <w:r>
        <w:t xml:space="preserve"> we will seek references from other organisations.</w:t>
      </w:r>
    </w:p>
    <w:p w14:paraId="5548D7C1" w14:textId="565C68CC" w:rsidR="009B51B1" w:rsidRDefault="00290D65" w:rsidP="00CD188B">
      <w:pPr>
        <w:pStyle w:val="HM2"/>
        <w:jc w:val="both"/>
      </w:pPr>
      <w:r w:rsidRPr="00F16B79">
        <w:t>M</w:t>
      </w:r>
      <w:r w:rsidR="00173F59" w:rsidRPr="00F16B79">
        <w:t>arks will be allocated to responses in the quality section as outlined in the table below:</w:t>
      </w:r>
    </w:p>
    <w:tbl>
      <w:tblPr>
        <w:tblW w:w="0" w:type="auto"/>
        <w:tblInd w:w="18" w:type="dxa"/>
        <w:tblLook w:val="04A0" w:firstRow="1" w:lastRow="0" w:firstColumn="1" w:lastColumn="0" w:noHBand="0" w:noVBand="1"/>
      </w:tblPr>
      <w:tblGrid>
        <w:gridCol w:w="6803"/>
        <w:gridCol w:w="1701"/>
        <w:gridCol w:w="720"/>
      </w:tblGrid>
      <w:tr w:rsidR="009B51B1" w:rsidRPr="009B51B1" w14:paraId="3C5B6BB8" w14:textId="77777777" w:rsidTr="006F4CC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20D20" w14:textId="77777777" w:rsidR="009B51B1" w:rsidRPr="00947198" w:rsidRDefault="009B51B1" w:rsidP="009B51B1">
            <w:pPr>
              <w:rPr>
                <w:rFonts w:eastAsia="Times New Roman" w:cstheme="minorHAnsi"/>
                <w:b/>
                <w:color w:val="000000"/>
                <w:kern w:val="0"/>
                <w:szCs w:val="24"/>
                <w:lang w:eastAsia="en-GB"/>
                <w14:ligatures w14:val="none"/>
              </w:rPr>
            </w:pPr>
            <w:r w:rsidRPr="00947198">
              <w:rPr>
                <w:rFonts w:eastAsia="Times New Roman" w:cstheme="minorHAnsi"/>
                <w:b/>
                <w:color w:val="000000"/>
                <w:kern w:val="0"/>
                <w:szCs w:val="24"/>
                <w:lang w:eastAsia="en-GB"/>
                <w14:ligatures w14:val="none"/>
              </w:rPr>
              <w:t>Performance</w:t>
            </w:r>
          </w:p>
        </w:tc>
        <w:tc>
          <w:tcPr>
            <w:tcW w:w="0" w:type="auto"/>
            <w:tcBorders>
              <w:top w:val="single" w:sz="4" w:space="0" w:color="auto"/>
              <w:left w:val="nil"/>
              <w:bottom w:val="single" w:sz="4" w:space="0" w:color="auto"/>
              <w:right w:val="single" w:sz="4" w:space="0" w:color="auto"/>
            </w:tcBorders>
            <w:shd w:val="clear" w:color="auto" w:fill="auto"/>
            <w:hideMark/>
          </w:tcPr>
          <w:p w14:paraId="0C1E6669" w14:textId="77777777" w:rsidR="009B51B1" w:rsidRPr="00947198" w:rsidRDefault="009B51B1" w:rsidP="009B51B1">
            <w:pPr>
              <w:rPr>
                <w:rFonts w:eastAsia="Times New Roman" w:cstheme="minorHAnsi"/>
                <w:b/>
                <w:color w:val="000000"/>
                <w:kern w:val="0"/>
                <w:szCs w:val="24"/>
                <w:lang w:eastAsia="en-GB"/>
                <w14:ligatures w14:val="none"/>
              </w:rPr>
            </w:pPr>
            <w:r w:rsidRPr="00947198">
              <w:rPr>
                <w:rFonts w:eastAsia="Times New Roman" w:cstheme="minorHAnsi"/>
                <w:b/>
                <w:color w:val="000000"/>
                <w:kern w:val="0"/>
                <w:szCs w:val="24"/>
                <w:lang w:eastAsia="en-GB"/>
                <w14:ligatures w14:val="none"/>
              </w:rPr>
              <w:t>Judgement</w:t>
            </w:r>
          </w:p>
        </w:tc>
        <w:tc>
          <w:tcPr>
            <w:tcW w:w="0" w:type="auto"/>
            <w:tcBorders>
              <w:top w:val="single" w:sz="4" w:space="0" w:color="auto"/>
              <w:left w:val="nil"/>
              <w:bottom w:val="single" w:sz="4" w:space="0" w:color="auto"/>
              <w:right w:val="single" w:sz="4" w:space="0" w:color="auto"/>
            </w:tcBorders>
            <w:shd w:val="clear" w:color="auto" w:fill="auto"/>
            <w:hideMark/>
          </w:tcPr>
          <w:p w14:paraId="054B7F33" w14:textId="77777777" w:rsidR="009B51B1" w:rsidRPr="00947198" w:rsidRDefault="009B51B1" w:rsidP="009B51B1">
            <w:pPr>
              <w:jc w:val="center"/>
              <w:rPr>
                <w:rFonts w:eastAsia="Times New Roman" w:cstheme="minorHAnsi"/>
                <w:b/>
                <w:color w:val="000000"/>
                <w:kern w:val="0"/>
                <w:szCs w:val="24"/>
                <w:lang w:eastAsia="en-GB"/>
                <w14:ligatures w14:val="none"/>
              </w:rPr>
            </w:pPr>
            <w:r w:rsidRPr="00947198">
              <w:rPr>
                <w:rFonts w:eastAsia="Times New Roman" w:cstheme="minorHAnsi"/>
                <w:b/>
                <w:color w:val="000000"/>
                <w:kern w:val="0"/>
                <w:szCs w:val="24"/>
                <w:lang w:eastAsia="en-GB"/>
                <w14:ligatures w14:val="none"/>
              </w:rPr>
              <w:t>Score</w:t>
            </w:r>
          </w:p>
        </w:tc>
      </w:tr>
      <w:tr w:rsidR="009B51B1" w:rsidRPr="009B51B1" w14:paraId="65F5823D" w14:textId="77777777" w:rsidTr="006F4CCD">
        <w:trPr>
          <w:trHeight w:val="765"/>
        </w:trPr>
        <w:tc>
          <w:tcPr>
            <w:tcW w:w="0" w:type="auto"/>
            <w:tcBorders>
              <w:top w:val="nil"/>
              <w:left w:val="single" w:sz="4" w:space="0" w:color="auto"/>
              <w:bottom w:val="single" w:sz="4" w:space="0" w:color="auto"/>
              <w:right w:val="single" w:sz="4" w:space="0" w:color="auto"/>
            </w:tcBorders>
            <w:shd w:val="clear" w:color="auto" w:fill="auto"/>
            <w:hideMark/>
          </w:tcPr>
          <w:p w14:paraId="1A40416C" w14:textId="77777777" w:rsidR="009B51B1" w:rsidRPr="00947198" w:rsidRDefault="009B51B1" w:rsidP="009B51B1">
            <w:pPr>
              <w:jc w:val="both"/>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Meets all the Client’s requirements in the area being measured in accordance with the Contract Documents so that the Works will be delivered in an excellent way that will be highly responsive to the needs of Customers, the Client and other stakeholders.</w:t>
            </w:r>
          </w:p>
        </w:tc>
        <w:tc>
          <w:tcPr>
            <w:tcW w:w="0" w:type="auto"/>
            <w:tcBorders>
              <w:top w:val="nil"/>
              <w:left w:val="nil"/>
              <w:bottom w:val="single" w:sz="4" w:space="0" w:color="auto"/>
              <w:right w:val="single" w:sz="4" w:space="0" w:color="auto"/>
            </w:tcBorders>
            <w:shd w:val="clear" w:color="auto" w:fill="auto"/>
            <w:hideMark/>
          </w:tcPr>
          <w:p w14:paraId="2E1A7BF7" w14:textId="77777777" w:rsidR="009B51B1" w:rsidRPr="00947198" w:rsidRDefault="009B51B1" w:rsidP="009B51B1">
            <w:pP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Excellent</w:t>
            </w:r>
          </w:p>
        </w:tc>
        <w:tc>
          <w:tcPr>
            <w:tcW w:w="0" w:type="auto"/>
            <w:tcBorders>
              <w:top w:val="nil"/>
              <w:left w:val="nil"/>
              <w:bottom w:val="single" w:sz="4" w:space="0" w:color="auto"/>
              <w:right w:val="single" w:sz="4" w:space="0" w:color="auto"/>
            </w:tcBorders>
            <w:shd w:val="clear" w:color="auto" w:fill="auto"/>
            <w:hideMark/>
          </w:tcPr>
          <w:p w14:paraId="49128141" w14:textId="77777777" w:rsidR="009B51B1" w:rsidRPr="00947198" w:rsidRDefault="009B51B1" w:rsidP="009B51B1">
            <w:pPr>
              <w:jc w:val="cente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10</w:t>
            </w:r>
          </w:p>
        </w:tc>
      </w:tr>
      <w:tr w:rsidR="009B51B1" w:rsidRPr="009B51B1" w14:paraId="0BADD94D" w14:textId="77777777" w:rsidTr="006F4CCD">
        <w:trPr>
          <w:trHeight w:val="765"/>
        </w:trPr>
        <w:tc>
          <w:tcPr>
            <w:tcW w:w="0" w:type="auto"/>
            <w:tcBorders>
              <w:top w:val="nil"/>
              <w:left w:val="single" w:sz="4" w:space="0" w:color="auto"/>
              <w:bottom w:val="single" w:sz="4" w:space="0" w:color="auto"/>
              <w:right w:val="single" w:sz="4" w:space="0" w:color="auto"/>
            </w:tcBorders>
            <w:shd w:val="clear" w:color="auto" w:fill="auto"/>
            <w:hideMark/>
          </w:tcPr>
          <w:p w14:paraId="16924005" w14:textId="77777777" w:rsidR="009B51B1" w:rsidRPr="00947198" w:rsidRDefault="009B51B1" w:rsidP="009B51B1">
            <w:pPr>
              <w:jc w:val="both"/>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Meets most of the Client’s requirements in the area being measured almost completely so that the Works will be delivered in a nearly excellent way that will be responsive to the needs of Customers, the Client and other stakeholders.</w:t>
            </w:r>
          </w:p>
        </w:tc>
        <w:tc>
          <w:tcPr>
            <w:tcW w:w="0" w:type="auto"/>
            <w:tcBorders>
              <w:top w:val="nil"/>
              <w:left w:val="nil"/>
              <w:bottom w:val="single" w:sz="4" w:space="0" w:color="auto"/>
              <w:right w:val="single" w:sz="4" w:space="0" w:color="auto"/>
            </w:tcBorders>
            <w:shd w:val="clear" w:color="auto" w:fill="auto"/>
            <w:hideMark/>
          </w:tcPr>
          <w:p w14:paraId="03AEBBD7" w14:textId="77777777" w:rsidR="009B51B1" w:rsidRPr="00947198" w:rsidRDefault="009B51B1" w:rsidP="009B51B1">
            <w:pP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Nearly Excellent</w:t>
            </w:r>
          </w:p>
        </w:tc>
        <w:tc>
          <w:tcPr>
            <w:tcW w:w="0" w:type="auto"/>
            <w:tcBorders>
              <w:top w:val="nil"/>
              <w:left w:val="nil"/>
              <w:bottom w:val="single" w:sz="4" w:space="0" w:color="auto"/>
              <w:right w:val="single" w:sz="4" w:space="0" w:color="auto"/>
            </w:tcBorders>
            <w:shd w:val="clear" w:color="auto" w:fill="auto"/>
            <w:hideMark/>
          </w:tcPr>
          <w:p w14:paraId="6168C72C" w14:textId="77777777" w:rsidR="009B51B1" w:rsidRPr="00947198" w:rsidRDefault="009B51B1" w:rsidP="009B51B1">
            <w:pPr>
              <w:jc w:val="cente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9</w:t>
            </w:r>
          </w:p>
        </w:tc>
      </w:tr>
      <w:tr w:rsidR="009B51B1" w:rsidRPr="009B51B1" w14:paraId="32C40C2E" w14:textId="77777777" w:rsidTr="006F4CCD">
        <w:trPr>
          <w:trHeight w:val="1020"/>
        </w:trPr>
        <w:tc>
          <w:tcPr>
            <w:tcW w:w="0" w:type="auto"/>
            <w:tcBorders>
              <w:top w:val="nil"/>
              <w:left w:val="single" w:sz="4" w:space="0" w:color="auto"/>
              <w:bottom w:val="single" w:sz="4" w:space="0" w:color="auto"/>
              <w:right w:val="single" w:sz="4" w:space="0" w:color="auto"/>
            </w:tcBorders>
            <w:shd w:val="clear" w:color="auto" w:fill="auto"/>
            <w:hideMark/>
          </w:tcPr>
          <w:p w14:paraId="27760B2F" w14:textId="77777777" w:rsidR="009B51B1" w:rsidRPr="00947198" w:rsidRDefault="009B51B1" w:rsidP="009B51B1">
            <w:pPr>
              <w:jc w:val="both"/>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Meets the Client’s requirements in the area being measured well although not completely in one or two aspects but still so that the Works will be delivered in a very good way that will be responsive to the needs of the Customers, the Client and other stakeholders.</w:t>
            </w:r>
          </w:p>
        </w:tc>
        <w:tc>
          <w:tcPr>
            <w:tcW w:w="0" w:type="auto"/>
            <w:tcBorders>
              <w:top w:val="nil"/>
              <w:left w:val="nil"/>
              <w:bottom w:val="single" w:sz="4" w:space="0" w:color="auto"/>
              <w:right w:val="single" w:sz="4" w:space="0" w:color="auto"/>
            </w:tcBorders>
            <w:shd w:val="clear" w:color="auto" w:fill="auto"/>
            <w:hideMark/>
          </w:tcPr>
          <w:p w14:paraId="7697C3FE" w14:textId="77777777" w:rsidR="009B51B1" w:rsidRPr="00947198" w:rsidRDefault="009B51B1" w:rsidP="009B51B1">
            <w:pP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Very Good</w:t>
            </w:r>
          </w:p>
        </w:tc>
        <w:tc>
          <w:tcPr>
            <w:tcW w:w="0" w:type="auto"/>
            <w:tcBorders>
              <w:top w:val="nil"/>
              <w:left w:val="nil"/>
              <w:bottom w:val="single" w:sz="4" w:space="0" w:color="auto"/>
              <w:right w:val="single" w:sz="4" w:space="0" w:color="auto"/>
            </w:tcBorders>
            <w:shd w:val="clear" w:color="auto" w:fill="auto"/>
            <w:hideMark/>
          </w:tcPr>
          <w:p w14:paraId="3746D0C6" w14:textId="77777777" w:rsidR="009B51B1" w:rsidRPr="00947198" w:rsidRDefault="009B51B1" w:rsidP="009B51B1">
            <w:pPr>
              <w:jc w:val="cente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8</w:t>
            </w:r>
          </w:p>
        </w:tc>
      </w:tr>
      <w:tr w:rsidR="009B51B1" w:rsidRPr="009B51B1" w14:paraId="39E0A84D" w14:textId="77777777" w:rsidTr="006F4CCD">
        <w:trPr>
          <w:trHeight w:val="1020"/>
        </w:trPr>
        <w:tc>
          <w:tcPr>
            <w:tcW w:w="0" w:type="auto"/>
            <w:tcBorders>
              <w:top w:val="nil"/>
              <w:left w:val="single" w:sz="4" w:space="0" w:color="auto"/>
              <w:bottom w:val="single" w:sz="4" w:space="0" w:color="auto"/>
              <w:right w:val="single" w:sz="4" w:space="0" w:color="auto"/>
            </w:tcBorders>
            <w:shd w:val="clear" w:color="auto" w:fill="auto"/>
            <w:hideMark/>
          </w:tcPr>
          <w:p w14:paraId="261408CB" w14:textId="1C3906EA" w:rsidR="009B51B1" w:rsidRPr="00947198" w:rsidRDefault="009B51B1" w:rsidP="009B51B1">
            <w:pPr>
              <w:jc w:val="both"/>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Meets the Client’s requirements and standards in the areas being measured well but not completely in some aspects</w:t>
            </w:r>
            <w:r w:rsidR="00302E04" w:rsidRPr="00947198">
              <w:rPr>
                <w:rFonts w:eastAsia="Times New Roman" w:cstheme="minorHAnsi"/>
                <w:color w:val="000000"/>
                <w:kern w:val="0"/>
                <w:lang w:eastAsia="en-GB"/>
                <w14:ligatures w14:val="none"/>
              </w:rPr>
              <w:t>,</w:t>
            </w:r>
            <w:r w:rsidRPr="00947198">
              <w:rPr>
                <w:rFonts w:eastAsia="Times New Roman" w:cstheme="minorHAnsi"/>
                <w:color w:val="000000"/>
                <w:kern w:val="0"/>
                <w:lang w:eastAsia="en-GB"/>
                <w14:ligatures w14:val="none"/>
              </w:rPr>
              <w:t xml:space="preserve"> but still so that the Works will be delivered well and in a way that is reasonably responsive to the needs of the Customers, the Client and other stakeholders</w:t>
            </w:r>
            <w:r w:rsidR="0057752D">
              <w:rPr>
                <w:rFonts w:eastAsia="Times New Roman" w:cstheme="minorHAnsi"/>
                <w:color w:val="000000"/>
                <w:kern w:val="0"/>
                <w:lang w:eastAsia="en-GB"/>
                <w14:ligatures w14:val="none"/>
              </w:rPr>
              <w:t>.</w:t>
            </w:r>
          </w:p>
        </w:tc>
        <w:tc>
          <w:tcPr>
            <w:tcW w:w="0" w:type="auto"/>
            <w:tcBorders>
              <w:top w:val="nil"/>
              <w:left w:val="nil"/>
              <w:bottom w:val="single" w:sz="4" w:space="0" w:color="auto"/>
              <w:right w:val="single" w:sz="4" w:space="0" w:color="auto"/>
            </w:tcBorders>
            <w:shd w:val="clear" w:color="auto" w:fill="auto"/>
            <w:hideMark/>
          </w:tcPr>
          <w:p w14:paraId="69A2238B" w14:textId="77777777" w:rsidR="009B51B1" w:rsidRPr="00947198" w:rsidRDefault="009B51B1" w:rsidP="009B51B1">
            <w:pP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Good</w:t>
            </w:r>
          </w:p>
        </w:tc>
        <w:tc>
          <w:tcPr>
            <w:tcW w:w="0" w:type="auto"/>
            <w:tcBorders>
              <w:top w:val="nil"/>
              <w:left w:val="nil"/>
              <w:bottom w:val="single" w:sz="4" w:space="0" w:color="auto"/>
              <w:right w:val="single" w:sz="4" w:space="0" w:color="auto"/>
            </w:tcBorders>
            <w:shd w:val="clear" w:color="auto" w:fill="auto"/>
            <w:hideMark/>
          </w:tcPr>
          <w:p w14:paraId="0C3A767F" w14:textId="77777777" w:rsidR="009B51B1" w:rsidRPr="00947198" w:rsidRDefault="009B51B1" w:rsidP="009B51B1">
            <w:pPr>
              <w:jc w:val="cente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7</w:t>
            </w:r>
          </w:p>
        </w:tc>
      </w:tr>
      <w:tr w:rsidR="009B51B1" w:rsidRPr="009B51B1" w14:paraId="0BC7A712" w14:textId="77777777" w:rsidTr="006F4CCD">
        <w:trPr>
          <w:trHeight w:val="765"/>
        </w:trPr>
        <w:tc>
          <w:tcPr>
            <w:tcW w:w="0" w:type="auto"/>
            <w:tcBorders>
              <w:top w:val="nil"/>
              <w:left w:val="single" w:sz="4" w:space="0" w:color="auto"/>
              <w:bottom w:val="single" w:sz="4" w:space="0" w:color="auto"/>
              <w:right w:val="single" w:sz="4" w:space="0" w:color="auto"/>
            </w:tcBorders>
            <w:shd w:val="clear" w:color="auto" w:fill="auto"/>
            <w:hideMark/>
          </w:tcPr>
          <w:p w14:paraId="7AA5545B" w14:textId="35250BC1" w:rsidR="009B51B1" w:rsidRPr="00947198" w:rsidRDefault="009B51B1" w:rsidP="009B51B1">
            <w:pPr>
              <w:jc w:val="both"/>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Meets the Client’s requirements in the areas being measured in the majority of aspects</w:t>
            </w:r>
            <w:r w:rsidR="00DD3DAC" w:rsidRPr="00947198">
              <w:rPr>
                <w:rFonts w:eastAsia="Times New Roman" w:cstheme="minorHAnsi"/>
                <w:color w:val="000000"/>
                <w:kern w:val="0"/>
                <w:lang w:eastAsia="en-GB"/>
                <w14:ligatures w14:val="none"/>
              </w:rPr>
              <w:t>,</w:t>
            </w:r>
            <w:r w:rsidRPr="00947198">
              <w:rPr>
                <w:rFonts w:eastAsia="Times New Roman" w:cstheme="minorHAnsi"/>
                <w:color w:val="000000"/>
                <w:kern w:val="0"/>
                <w:lang w:eastAsia="en-GB"/>
                <w14:ligatures w14:val="none"/>
              </w:rPr>
              <w:t xml:space="preserve"> but fails in some aspects</w:t>
            </w:r>
            <w:r w:rsidR="00DD3DAC" w:rsidRPr="00947198">
              <w:rPr>
                <w:rFonts w:eastAsia="Times New Roman" w:cstheme="minorHAnsi"/>
                <w:color w:val="000000"/>
                <w:kern w:val="0"/>
                <w:lang w:eastAsia="en-GB"/>
                <w14:ligatures w14:val="none"/>
              </w:rPr>
              <w:t>,</w:t>
            </w:r>
            <w:r w:rsidRPr="00947198">
              <w:rPr>
                <w:rFonts w:eastAsia="Times New Roman" w:cstheme="minorHAnsi"/>
                <w:color w:val="000000"/>
                <w:kern w:val="0"/>
                <w:lang w:eastAsia="en-GB"/>
                <w14:ligatures w14:val="none"/>
              </w:rPr>
              <w:t xml:space="preserve"> so that the Works will be delivered in a reasonable way that recognises the needs of Customers, the Client and other stakeholders.</w:t>
            </w:r>
          </w:p>
        </w:tc>
        <w:tc>
          <w:tcPr>
            <w:tcW w:w="0" w:type="auto"/>
            <w:tcBorders>
              <w:top w:val="nil"/>
              <w:left w:val="nil"/>
              <w:bottom w:val="single" w:sz="4" w:space="0" w:color="auto"/>
              <w:right w:val="single" w:sz="4" w:space="0" w:color="auto"/>
            </w:tcBorders>
            <w:shd w:val="clear" w:color="auto" w:fill="auto"/>
            <w:hideMark/>
          </w:tcPr>
          <w:p w14:paraId="33A224B7" w14:textId="77777777" w:rsidR="009B51B1" w:rsidRPr="00947198" w:rsidRDefault="009B51B1" w:rsidP="009B51B1">
            <w:pP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Reasonable</w:t>
            </w:r>
          </w:p>
        </w:tc>
        <w:tc>
          <w:tcPr>
            <w:tcW w:w="0" w:type="auto"/>
            <w:tcBorders>
              <w:top w:val="nil"/>
              <w:left w:val="nil"/>
              <w:bottom w:val="single" w:sz="4" w:space="0" w:color="auto"/>
              <w:right w:val="single" w:sz="4" w:space="0" w:color="auto"/>
            </w:tcBorders>
            <w:shd w:val="clear" w:color="auto" w:fill="auto"/>
            <w:hideMark/>
          </w:tcPr>
          <w:p w14:paraId="6E674B7B" w14:textId="77777777" w:rsidR="009B51B1" w:rsidRPr="00947198" w:rsidRDefault="009B51B1" w:rsidP="009B51B1">
            <w:pPr>
              <w:jc w:val="center"/>
              <w:rPr>
                <w:rFonts w:eastAsia="Times New Roman" w:cstheme="minorHAnsi"/>
                <w:color w:val="000000"/>
                <w:kern w:val="0"/>
                <w:lang w:eastAsia="en-GB"/>
                <w14:ligatures w14:val="none"/>
              </w:rPr>
            </w:pPr>
            <w:r w:rsidRPr="00947198">
              <w:rPr>
                <w:rFonts w:eastAsia="Times New Roman" w:cstheme="minorHAnsi"/>
                <w:color w:val="000000"/>
                <w:kern w:val="0"/>
                <w:lang w:eastAsia="en-GB"/>
                <w14:ligatures w14:val="none"/>
              </w:rPr>
              <w:t>6</w:t>
            </w:r>
          </w:p>
        </w:tc>
      </w:tr>
      <w:tr w:rsidR="009B51B1" w:rsidRPr="009B51B1" w14:paraId="30030B85" w14:textId="77777777" w:rsidTr="006F4CCD">
        <w:trPr>
          <w:trHeight w:val="765"/>
        </w:trPr>
        <w:tc>
          <w:tcPr>
            <w:tcW w:w="0" w:type="auto"/>
            <w:tcBorders>
              <w:top w:val="nil"/>
              <w:left w:val="single" w:sz="4" w:space="0" w:color="auto"/>
              <w:bottom w:val="single" w:sz="4" w:space="0" w:color="auto"/>
              <w:right w:val="single" w:sz="4" w:space="0" w:color="auto"/>
            </w:tcBorders>
            <w:shd w:val="clear" w:color="auto" w:fill="auto"/>
            <w:hideMark/>
          </w:tcPr>
          <w:p w14:paraId="05611AE9" w14:textId="6940C579" w:rsidR="009B51B1" w:rsidRPr="0057752D" w:rsidRDefault="009B51B1" w:rsidP="009B51B1">
            <w:pPr>
              <w:jc w:val="both"/>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Meets the Client’s requirements in the area being measured in the majority of aspects</w:t>
            </w:r>
            <w:r w:rsidR="00DD3DAC" w:rsidRPr="0057752D">
              <w:rPr>
                <w:rFonts w:eastAsia="Times New Roman" w:cstheme="minorHAnsi"/>
                <w:color w:val="000000"/>
                <w:kern w:val="0"/>
                <w:lang w:eastAsia="en-GB"/>
                <w14:ligatures w14:val="none"/>
              </w:rPr>
              <w:t>,</w:t>
            </w:r>
            <w:r w:rsidRPr="0057752D">
              <w:rPr>
                <w:rFonts w:eastAsia="Times New Roman" w:cstheme="minorHAnsi"/>
                <w:color w:val="000000"/>
                <w:kern w:val="0"/>
                <w:lang w:eastAsia="en-GB"/>
                <w14:ligatures w14:val="none"/>
              </w:rPr>
              <w:t xml:space="preserve"> but fails in some fundamental aspects</w:t>
            </w:r>
            <w:r w:rsidR="00DD3DAC" w:rsidRPr="0057752D">
              <w:rPr>
                <w:rFonts w:eastAsia="Times New Roman" w:cstheme="minorHAnsi"/>
                <w:color w:val="000000"/>
                <w:kern w:val="0"/>
                <w:lang w:eastAsia="en-GB"/>
                <w14:ligatures w14:val="none"/>
              </w:rPr>
              <w:t>,</w:t>
            </w:r>
            <w:r w:rsidRPr="0057752D">
              <w:rPr>
                <w:rFonts w:eastAsia="Times New Roman" w:cstheme="minorHAnsi"/>
                <w:color w:val="000000"/>
                <w:kern w:val="0"/>
                <w:lang w:eastAsia="en-GB"/>
                <w14:ligatures w14:val="none"/>
              </w:rPr>
              <w:t xml:space="preserve"> so that there will be only satisfactory arrangements for the Works.</w:t>
            </w:r>
          </w:p>
        </w:tc>
        <w:tc>
          <w:tcPr>
            <w:tcW w:w="0" w:type="auto"/>
            <w:tcBorders>
              <w:top w:val="nil"/>
              <w:left w:val="nil"/>
              <w:bottom w:val="single" w:sz="4" w:space="0" w:color="auto"/>
              <w:right w:val="single" w:sz="4" w:space="0" w:color="auto"/>
            </w:tcBorders>
            <w:shd w:val="clear" w:color="auto" w:fill="auto"/>
            <w:hideMark/>
          </w:tcPr>
          <w:p w14:paraId="7952070D" w14:textId="77777777" w:rsidR="009B51B1" w:rsidRPr="0057752D" w:rsidRDefault="009B51B1" w:rsidP="009B51B1">
            <w:pPr>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Satisfactory</w:t>
            </w:r>
          </w:p>
        </w:tc>
        <w:tc>
          <w:tcPr>
            <w:tcW w:w="0" w:type="auto"/>
            <w:tcBorders>
              <w:top w:val="nil"/>
              <w:left w:val="nil"/>
              <w:bottom w:val="single" w:sz="4" w:space="0" w:color="auto"/>
              <w:right w:val="single" w:sz="4" w:space="0" w:color="auto"/>
            </w:tcBorders>
            <w:shd w:val="clear" w:color="auto" w:fill="auto"/>
            <w:hideMark/>
          </w:tcPr>
          <w:p w14:paraId="5AE57695" w14:textId="77777777" w:rsidR="009B51B1" w:rsidRPr="006B662F" w:rsidRDefault="009B51B1" w:rsidP="009B51B1">
            <w:pPr>
              <w:jc w:val="center"/>
              <w:rPr>
                <w:rFonts w:ascii="Arial" w:eastAsia="Times New Roman" w:hAnsi="Arial" w:cs="Arial"/>
                <w:color w:val="000000"/>
                <w:kern w:val="0"/>
                <w:lang w:eastAsia="en-GB"/>
                <w14:ligatures w14:val="none"/>
              </w:rPr>
            </w:pPr>
            <w:r w:rsidRPr="006B662F">
              <w:rPr>
                <w:rFonts w:ascii="Arial" w:eastAsia="Times New Roman" w:hAnsi="Arial" w:cs="Arial"/>
                <w:color w:val="000000"/>
                <w:kern w:val="0"/>
                <w:lang w:eastAsia="en-GB"/>
                <w14:ligatures w14:val="none"/>
              </w:rPr>
              <w:t>5</w:t>
            </w:r>
          </w:p>
        </w:tc>
      </w:tr>
      <w:tr w:rsidR="009B51B1" w:rsidRPr="009B51B1" w14:paraId="1FDFAFE7" w14:textId="77777777" w:rsidTr="006F4CCD">
        <w:trPr>
          <w:trHeight w:val="765"/>
        </w:trPr>
        <w:tc>
          <w:tcPr>
            <w:tcW w:w="0" w:type="auto"/>
            <w:tcBorders>
              <w:top w:val="nil"/>
              <w:left w:val="single" w:sz="4" w:space="0" w:color="auto"/>
              <w:bottom w:val="single" w:sz="4" w:space="0" w:color="auto"/>
              <w:right w:val="single" w:sz="4" w:space="0" w:color="auto"/>
            </w:tcBorders>
            <w:shd w:val="clear" w:color="auto" w:fill="auto"/>
            <w:hideMark/>
          </w:tcPr>
          <w:p w14:paraId="7FDDBB8A" w14:textId="2439769D" w:rsidR="009B51B1" w:rsidRPr="0057752D" w:rsidRDefault="009B51B1" w:rsidP="009B51B1">
            <w:pPr>
              <w:jc w:val="both"/>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Meets the Client’s requirements in the area being measured in some fundamental aspects</w:t>
            </w:r>
            <w:r w:rsidR="002F6A55" w:rsidRPr="0057752D">
              <w:rPr>
                <w:rFonts w:eastAsia="Times New Roman" w:cstheme="minorHAnsi"/>
                <w:color w:val="000000"/>
                <w:kern w:val="0"/>
                <w:lang w:eastAsia="en-GB"/>
                <w14:ligatures w14:val="none"/>
              </w:rPr>
              <w:t>,</w:t>
            </w:r>
            <w:r w:rsidRPr="0057752D">
              <w:rPr>
                <w:rFonts w:eastAsia="Times New Roman" w:cstheme="minorHAnsi"/>
                <w:color w:val="000000"/>
                <w:kern w:val="0"/>
                <w:lang w:eastAsia="en-GB"/>
                <w14:ligatures w14:val="none"/>
              </w:rPr>
              <w:t xml:space="preserve"> but fails in the majority of aspects so that there will be only moderately satisfactory arrangements for the Works.</w:t>
            </w:r>
          </w:p>
        </w:tc>
        <w:tc>
          <w:tcPr>
            <w:tcW w:w="0" w:type="auto"/>
            <w:tcBorders>
              <w:top w:val="nil"/>
              <w:left w:val="nil"/>
              <w:bottom w:val="single" w:sz="4" w:space="0" w:color="auto"/>
              <w:right w:val="single" w:sz="4" w:space="0" w:color="auto"/>
            </w:tcBorders>
            <w:shd w:val="clear" w:color="auto" w:fill="auto"/>
            <w:hideMark/>
          </w:tcPr>
          <w:p w14:paraId="78708F3F" w14:textId="77777777" w:rsidR="009B51B1" w:rsidRPr="0057752D" w:rsidRDefault="009B51B1" w:rsidP="009B51B1">
            <w:pPr>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Moderately Satisfactory</w:t>
            </w:r>
          </w:p>
        </w:tc>
        <w:tc>
          <w:tcPr>
            <w:tcW w:w="0" w:type="auto"/>
            <w:tcBorders>
              <w:top w:val="nil"/>
              <w:left w:val="nil"/>
              <w:bottom w:val="single" w:sz="4" w:space="0" w:color="auto"/>
              <w:right w:val="single" w:sz="4" w:space="0" w:color="auto"/>
            </w:tcBorders>
            <w:shd w:val="clear" w:color="auto" w:fill="auto"/>
            <w:hideMark/>
          </w:tcPr>
          <w:p w14:paraId="1134564E" w14:textId="77777777" w:rsidR="009B51B1" w:rsidRPr="006B662F" w:rsidRDefault="009B51B1" w:rsidP="009B51B1">
            <w:pPr>
              <w:jc w:val="center"/>
              <w:rPr>
                <w:rFonts w:ascii="Arial" w:eastAsia="Times New Roman" w:hAnsi="Arial" w:cs="Arial"/>
                <w:color w:val="000000"/>
                <w:kern w:val="0"/>
                <w:lang w:eastAsia="en-GB"/>
                <w14:ligatures w14:val="none"/>
              </w:rPr>
            </w:pPr>
            <w:r w:rsidRPr="006B662F">
              <w:rPr>
                <w:rFonts w:ascii="Arial" w:eastAsia="Times New Roman" w:hAnsi="Arial" w:cs="Arial"/>
                <w:color w:val="000000"/>
                <w:kern w:val="0"/>
                <w:lang w:eastAsia="en-GB"/>
                <w14:ligatures w14:val="none"/>
              </w:rPr>
              <w:t>4</w:t>
            </w:r>
          </w:p>
        </w:tc>
      </w:tr>
      <w:tr w:rsidR="009B51B1" w:rsidRPr="009B51B1" w14:paraId="202042E2" w14:textId="77777777" w:rsidTr="006F4CCD">
        <w:trPr>
          <w:trHeight w:val="765"/>
        </w:trPr>
        <w:tc>
          <w:tcPr>
            <w:tcW w:w="0" w:type="auto"/>
            <w:tcBorders>
              <w:top w:val="nil"/>
              <w:left w:val="single" w:sz="4" w:space="0" w:color="auto"/>
              <w:bottom w:val="single" w:sz="4" w:space="0" w:color="auto"/>
              <w:right w:val="single" w:sz="4" w:space="0" w:color="auto"/>
            </w:tcBorders>
            <w:shd w:val="clear" w:color="auto" w:fill="auto"/>
            <w:hideMark/>
          </w:tcPr>
          <w:p w14:paraId="636BE1EB" w14:textId="3B710911" w:rsidR="009B51B1" w:rsidRPr="0057752D" w:rsidRDefault="009B51B1" w:rsidP="00CD188B">
            <w:pPr>
              <w:jc w:val="both"/>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Meets the Client’s requirements in the area being measured in some minor aspects</w:t>
            </w:r>
            <w:r w:rsidR="00514592">
              <w:rPr>
                <w:rFonts w:eastAsia="Times New Roman" w:cstheme="minorHAnsi"/>
                <w:color w:val="000000"/>
                <w:kern w:val="0"/>
                <w:lang w:eastAsia="en-GB"/>
                <w14:ligatures w14:val="none"/>
              </w:rPr>
              <w:t>,</w:t>
            </w:r>
            <w:r w:rsidRPr="0057752D">
              <w:rPr>
                <w:rFonts w:eastAsia="Times New Roman" w:cstheme="minorHAnsi"/>
                <w:color w:val="000000"/>
                <w:kern w:val="0"/>
                <w:lang w:eastAsia="en-GB"/>
                <w14:ligatures w14:val="none"/>
              </w:rPr>
              <w:t xml:space="preserve"> but fails in the majority of aspects so that there will be unsatisfactory arrangements for the Works.</w:t>
            </w:r>
          </w:p>
        </w:tc>
        <w:tc>
          <w:tcPr>
            <w:tcW w:w="0" w:type="auto"/>
            <w:tcBorders>
              <w:top w:val="nil"/>
              <w:left w:val="nil"/>
              <w:bottom w:val="single" w:sz="4" w:space="0" w:color="auto"/>
              <w:right w:val="single" w:sz="4" w:space="0" w:color="auto"/>
            </w:tcBorders>
            <w:shd w:val="clear" w:color="auto" w:fill="auto"/>
            <w:hideMark/>
          </w:tcPr>
          <w:p w14:paraId="3CC6ECA2" w14:textId="77777777" w:rsidR="009B51B1" w:rsidRPr="0057752D" w:rsidRDefault="009B51B1" w:rsidP="009B51B1">
            <w:pPr>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Unsatisfactory</w:t>
            </w:r>
          </w:p>
        </w:tc>
        <w:tc>
          <w:tcPr>
            <w:tcW w:w="0" w:type="auto"/>
            <w:tcBorders>
              <w:top w:val="nil"/>
              <w:left w:val="nil"/>
              <w:bottom w:val="single" w:sz="4" w:space="0" w:color="auto"/>
              <w:right w:val="single" w:sz="4" w:space="0" w:color="auto"/>
            </w:tcBorders>
            <w:shd w:val="clear" w:color="auto" w:fill="auto"/>
            <w:hideMark/>
          </w:tcPr>
          <w:p w14:paraId="3670CAC9" w14:textId="77777777" w:rsidR="009B51B1" w:rsidRPr="006B662F" w:rsidRDefault="009B51B1" w:rsidP="009B51B1">
            <w:pPr>
              <w:jc w:val="center"/>
              <w:rPr>
                <w:rFonts w:ascii="Arial" w:eastAsia="Times New Roman" w:hAnsi="Arial" w:cs="Arial"/>
                <w:color w:val="000000"/>
                <w:kern w:val="0"/>
                <w:lang w:eastAsia="en-GB"/>
                <w14:ligatures w14:val="none"/>
              </w:rPr>
            </w:pPr>
            <w:r w:rsidRPr="006B662F">
              <w:rPr>
                <w:rFonts w:ascii="Arial" w:eastAsia="Times New Roman" w:hAnsi="Arial" w:cs="Arial"/>
                <w:color w:val="000000"/>
                <w:kern w:val="0"/>
                <w:lang w:eastAsia="en-GB"/>
                <w14:ligatures w14:val="none"/>
              </w:rPr>
              <w:t>3</w:t>
            </w:r>
          </w:p>
        </w:tc>
      </w:tr>
      <w:tr w:rsidR="009B51B1" w:rsidRPr="009B51B1" w14:paraId="7FBFCA3A" w14:textId="77777777" w:rsidTr="006F4CCD">
        <w:trPr>
          <w:trHeight w:val="510"/>
        </w:trPr>
        <w:tc>
          <w:tcPr>
            <w:tcW w:w="0" w:type="auto"/>
            <w:tcBorders>
              <w:top w:val="nil"/>
              <w:left w:val="single" w:sz="4" w:space="0" w:color="auto"/>
              <w:bottom w:val="single" w:sz="4" w:space="0" w:color="auto"/>
              <w:right w:val="single" w:sz="4" w:space="0" w:color="auto"/>
            </w:tcBorders>
            <w:shd w:val="clear" w:color="auto" w:fill="auto"/>
            <w:hideMark/>
          </w:tcPr>
          <w:p w14:paraId="10B2A4FB" w14:textId="77777777" w:rsidR="009B51B1" w:rsidRPr="0057752D" w:rsidRDefault="009B51B1" w:rsidP="00CD188B">
            <w:pPr>
              <w:jc w:val="both"/>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Fails to meet the Client’s requirements in the area being measured in nearly all aspects so that there will be poor delivery of the Works.</w:t>
            </w:r>
          </w:p>
        </w:tc>
        <w:tc>
          <w:tcPr>
            <w:tcW w:w="0" w:type="auto"/>
            <w:tcBorders>
              <w:top w:val="nil"/>
              <w:left w:val="nil"/>
              <w:bottom w:val="single" w:sz="4" w:space="0" w:color="auto"/>
              <w:right w:val="single" w:sz="4" w:space="0" w:color="auto"/>
            </w:tcBorders>
            <w:shd w:val="clear" w:color="auto" w:fill="auto"/>
            <w:hideMark/>
          </w:tcPr>
          <w:p w14:paraId="306FF299" w14:textId="77777777" w:rsidR="009B51B1" w:rsidRPr="0057752D" w:rsidRDefault="009B51B1" w:rsidP="009B51B1">
            <w:pPr>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Poor</w:t>
            </w:r>
          </w:p>
        </w:tc>
        <w:tc>
          <w:tcPr>
            <w:tcW w:w="0" w:type="auto"/>
            <w:tcBorders>
              <w:top w:val="nil"/>
              <w:left w:val="nil"/>
              <w:bottom w:val="single" w:sz="4" w:space="0" w:color="auto"/>
              <w:right w:val="single" w:sz="4" w:space="0" w:color="auto"/>
            </w:tcBorders>
            <w:shd w:val="clear" w:color="auto" w:fill="auto"/>
            <w:hideMark/>
          </w:tcPr>
          <w:p w14:paraId="51BAA103" w14:textId="77777777" w:rsidR="009B51B1" w:rsidRPr="006B662F" w:rsidRDefault="009B51B1" w:rsidP="009B51B1">
            <w:pPr>
              <w:jc w:val="center"/>
              <w:rPr>
                <w:rFonts w:ascii="Arial" w:eastAsia="Times New Roman" w:hAnsi="Arial" w:cs="Arial"/>
                <w:color w:val="000000"/>
                <w:kern w:val="0"/>
                <w:lang w:eastAsia="en-GB"/>
                <w14:ligatures w14:val="none"/>
              </w:rPr>
            </w:pPr>
            <w:r w:rsidRPr="006B662F">
              <w:rPr>
                <w:rFonts w:ascii="Arial" w:eastAsia="Times New Roman" w:hAnsi="Arial" w:cs="Arial"/>
                <w:color w:val="000000"/>
                <w:kern w:val="0"/>
                <w:lang w:eastAsia="en-GB"/>
                <w14:ligatures w14:val="none"/>
              </w:rPr>
              <w:t>2</w:t>
            </w:r>
          </w:p>
        </w:tc>
      </w:tr>
      <w:tr w:rsidR="009B51B1" w:rsidRPr="009B51B1" w14:paraId="11F9FD22" w14:textId="77777777" w:rsidTr="006F4CCD">
        <w:trPr>
          <w:trHeight w:val="510"/>
        </w:trPr>
        <w:tc>
          <w:tcPr>
            <w:tcW w:w="0" w:type="auto"/>
            <w:tcBorders>
              <w:top w:val="nil"/>
              <w:left w:val="single" w:sz="4" w:space="0" w:color="auto"/>
              <w:bottom w:val="single" w:sz="4" w:space="0" w:color="auto"/>
              <w:right w:val="single" w:sz="4" w:space="0" w:color="auto"/>
            </w:tcBorders>
            <w:shd w:val="clear" w:color="auto" w:fill="auto"/>
            <w:hideMark/>
          </w:tcPr>
          <w:p w14:paraId="7BBE009D" w14:textId="77777777" w:rsidR="009B51B1" w:rsidRPr="0057752D" w:rsidRDefault="009B51B1" w:rsidP="00CD188B">
            <w:pPr>
              <w:jc w:val="both"/>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Significantly fails to meet the Client’s requirements in the area being measured so that there will be very poor delivery of the Works.</w:t>
            </w:r>
          </w:p>
        </w:tc>
        <w:tc>
          <w:tcPr>
            <w:tcW w:w="0" w:type="auto"/>
            <w:tcBorders>
              <w:top w:val="nil"/>
              <w:left w:val="nil"/>
              <w:bottom w:val="single" w:sz="4" w:space="0" w:color="auto"/>
              <w:right w:val="single" w:sz="4" w:space="0" w:color="auto"/>
            </w:tcBorders>
            <w:shd w:val="clear" w:color="auto" w:fill="auto"/>
            <w:hideMark/>
          </w:tcPr>
          <w:p w14:paraId="432A7674" w14:textId="77777777" w:rsidR="009B51B1" w:rsidRPr="0057752D" w:rsidRDefault="009B51B1" w:rsidP="009B51B1">
            <w:pPr>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Very Poor</w:t>
            </w:r>
          </w:p>
        </w:tc>
        <w:tc>
          <w:tcPr>
            <w:tcW w:w="0" w:type="auto"/>
            <w:tcBorders>
              <w:top w:val="nil"/>
              <w:left w:val="nil"/>
              <w:bottom w:val="single" w:sz="4" w:space="0" w:color="auto"/>
              <w:right w:val="single" w:sz="4" w:space="0" w:color="auto"/>
            </w:tcBorders>
            <w:shd w:val="clear" w:color="auto" w:fill="auto"/>
            <w:hideMark/>
          </w:tcPr>
          <w:p w14:paraId="4F0F1DE0" w14:textId="77777777" w:rsidR="009B51B1" w:rsidRPr="006B662F" w:rsidRDefault="009B51B1" w:rsidP="009B51B1">
            <w:pPr>
              <w:jc w:val="center"/>
              <w:rPr>
                <w:rFonts w:ascii="Arial" w:eastAsia="Times New Roman" w:hAnsi="Arial" w:cs="Arial"/>
                <w:color w:val="000000"/>
                <w:kern w:val="0"/>
                <w:lang w:eastAsia="en-GB"/>
                <w14:ligatures w14:val="none"/>
              </w:rPr>
            </w:pPr>
            <w:r w:rsidRPr="006B662F">
              <w:rPr>
                <w:rFonts w:ascii="Arial" w:eastAsia="Times New Roman" w:hAnsi="Arial" w:cs="Arial"/>
                <w:color w:val="000000"/>
                <w:kern w:val="0"/>
                <w:lang w:eastAsia="en-GB"/>
                <w14:ligatures w14:val="none"/>
              </w:rPr>
              <w:t>1</w:t>
            </w:r>
          </w:p>
        </w:tc>
      </w:tr>
      <w:tr w:rsidR="009B51B1" w:rsidRPr="009B51B1" w14:paraId="3DCAED83" w14:textId="77777777" w:rsidTr="006F4CCD">
        <w:trPr>
          <w:trHeight w:val="765"/>
        </w:trPr>
        <w:tc>
          <w:tcPr>
            <w:tcW w:w="0" w:type="auto"/>
            <w:tcBorders>
              <w:top w:val="nil"/>
              <w:left w:val="single" w:sz="4" w:space="0" w:color="auto"/>
              <w:bottom w:val="single" w:sz="4" w:space="0" w:color="auto"/>
              <w:right w:val="single" w:sz="4" w:space="0" w:color="auto"/>
            </w:tcBorders>
            <w:shd w:val="clear" w:color="auto" w:fill="auto"/>
            <w:hideMark/>
          </w:tcPr>
          <w:p w14:paraId="3E70C443" w14:textId="77777777" w:rsidR="009B51B1" w:rsidRPr="0057752D" w:rsidRDefault="009B51B1" w:rsidP="00CD188B">
            <w:pPr>
              <w:jc w:val="both"/>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Either no answer is given or the Tenderer’s proposals in that area completely fail to meet the Client’s requirements in the area being measured or do not answer the question raised.</w:t>
            </w:r>
          </w:p>
        </w:tc>
        <w:tc>
          <w:tcPr>
            <w:tcW w:w="0" w:type="auto"/>
            <w:tcBorders>
              <w:top w:val="nil"/>
              <w:left w:val="nil"/>
              <w:bottom w:val="single" w:sz="4" w:space="0" w:color="auto"/>
              <w:right w:val="single" w:sz="4" w:space="0" w:color="auto"/>
            </w:tcBorders>
            <w:shd w:val="clear" w:color="auto" w:fill="auto"/>
            <w:hideMark/>
          </w:tcPr>
          <w:p w14:paraId="0726200D" w14:textId="77777777" w:rsidR="009B51B1" w:rsidRPr="0057752D" w:rsidRDefault="009B51B1" w:rsidP="009B51B1">
            <w:pPr>
              <w:rPr>
                <w:rFonts w:eastAsia="Times New Roman" w:cstheme="minorHAnsi"/>
                <w:color w:val="000000"/>
                <w:kern w:val="0"/>
                <w:lang w:eastAsia="en-GB"/>
                <w14:ligatures w14:val="none"/>
              </w:rPr>
            </w:pPr>
            <w:r w:rsidRPr="0057752D">
              <w:rPr>
                <w:rFonts w:eastAsia="Times New Roman" w:cstheme="minorHAnsi"/>
                <w:color w:val="000000"/>
                <w:kern w:val="0"/>
                <w:lang w:eastAsia="en-GB"/>
                <w14:ligatures w14:val="none"/>
              </w:rPr>
              <w:t>Extremely Poor</w:t>
            </w:r>
          </w:p>
        </w:tc>
        <w:tc>
          <w:tcPr>
            <w:tcW w:w="0" w:type="auto"/>
            <w:tcBorders>
              <w:top w:val="nil"/>
              <w:left w:val="nil"/>
              <w:bottom w:val="single" w:sz="4" w:space="0" w:color="auto"/>
              <w:right w:val="single" w:sz="4" w:space="0" w:color="auto"/>
            </w:tcBorders>
            <w:shd w:val="clear" w:color="auto" w:fill="auto"/>
            <w:hideMark/>
          </w:tcPr>
          <w:p w14:paraId="5CA840CD" w14:textId="77777777" w:rsidR="009B51B1" w:rsidRPr="006B662F" w:rsidRDefault="009B51B1" w:rsidP="009B51B1">
            <w:pPr>
              <w:jc w:val="center"/>
              <w:rPr>
                <w:rFonts w:ascii="Arial" w:eastAsia="Times New Roman" w:hAnsi="Arial" w:cs="Arial"/>
                <w:color w:val="000000"/>
                <w:kern w:val="0"/>
                <w:lang w:eastAsia="en-GB"/>
                <w14:ligatures w14:val="none"/>
              </w:rPr>
            </w:pPr>
            <w:r w:rsidRPr="006B662F">
              <w:rPr>
                <w:rFonts w:ascii="Arial" w:eastAsia="Times New Roman" w:hAnsi="Arial" w:cs="Arial"/>
                <w:color w:val="000000"/>
                <w:kern w:val="0"/>
                <w:lang w:eastAsia="en-GB"/>
                <w14:ligatures w14:val="none"/>
              </w:rPr>
              <w:t>0</w:t>
            </w:r>
          </w:p>
        </w:tc>
      </w:tr>
    </w:tbl>
    <w:p w14:paraId="0440D27F" w14:textId="057036D1" w:rsidR="007B7A66" w:rsidRPr="00F16B79" w:rsidRDefault="00173F59" w:rsidP="00175EC3">
      <w:pPr>
        <w:pStyle w:val="Heading1"/>
      </w:pPr>
      <w:r w:rsidRPr="00F16B79">
        <w:br w:type="page"/>
      </w:r>
      <w:bookmarkStart w:id="125" w:name="_Toc146726385"/>
      <w:r w:rsidRPr="00F16B79">
        <w:t>Appendix 1</w:t>
      </w:r>
      <w:r w:rsidR="007B7A66" w:rsidRPr="007B7A66">
        <w:t xml:space="preserve"> – Specification</w:t>
      </w:r>
      <w:r w:rsidR="00E34AE9">
        <w:t>/Requirements</w:t>
      </w:r>
      <w:bookmarkEnd w:id="125"/>
    </w:p>
    <w:p w14:paraId="1D82C6AF" w14:textId="77777777" w:rsidR="00B9309D" w:rsidRDefault="00B9309D" w:rsidP="00B9309D">
      <w:pPr>
        <w:rPr>
          <w:b/>
          <w:bCs/>
        </w:rPr>
      </w:pPr>
      <w:r w:rsidRPr="00E34AE9">
        <w:rPr>
          <w:b/>
          <w:bCs/>
        </w:rPr>
        <w:t>Internal Audit services</w:t>
      </w:r>
    </w:p>
    <w:p w14:paraId="35C2BF47" w14:textId="77777777" w:rsidR="00B9309D" w:rsidRDefault="00B9309D" w:rsidP="00452831">
      <w:pPr>
        <w:jc w:val="both"/>
      </w:pPr>
      <w:r>
        <w:t>Osprey Housing</w:t>
      </w:r>
      <w:r w:rsidRPr="00182215">
        <w:t xml:space="preserve"> wishes to arrange a formal contract for the provision of Internal Audit Services, commencing in </w:t>
      </w:r>
      <w:r>
        <w:t>January 2024</w:t>
      </w:r>
      <w:r w:rsidRPr="00182215">
        <w:t xml:space="preserve">. </w:t>
      </w:r>
    </w:p>
    <w:p w14:paraId="0B30D506" w14:textId="609D9C5E" w:rsidR="00B9309D" w:rsidRPr="00634566" w:rsidRDefault="00B9309D" w:rsidP="00452831">
      <w:pPr>
        <w:jc w:val="both"/>
      </w:pPr>
      <w:r w:rsidRPr="00182215">
        <w:t xml:space="preserve">Internal audit forms part of </w:t>
      </w:r>
      <w:r>
        <w:t>Osprey Housing’s</w:t>
      </w:r>
      <w:r w:rsidRPr="00182215">
        <w:t xml:space="preserve"> overall approach to continuous improvement.</w:t>
      </w:r>
      <w:r w:rsidR="000B5475">
        <w:t xml:space="preserve"> </w:t>
      </w:r>
      <w:r w:rsidRPr="00182215">
        <w:t>The purpose of the internal audit service is to initiate a robust and comprehensive analysis of strategic, financial and operational activities.</w:t>
      </w:r>
      <w:r w:rsidR="000B5475">
        <w:t xml:space="preserve"> </w:t>
      </w:r>
      <w:r w:rsidRPr="00182215">
        <w:t xml:space="preserve">The intended outcome of the service is to provide assurance to the </w:t>
      </w:r>
      <w:r>
        <w:t>Resource and Gover</w:t>
      </w:r>
      <w:r w:rsidRPr="00634566">
        <w:t xml:space="preserve">nance Committee and Board that Osprey Housing: </w:t>
      </w:r>
    </w:p>
    <w:p w14:paraId="6B68EC91" w14:textId="0CD0821A" w:rsidR="00B9309D" w:rsidRPr="00634566" w:rsidRDefault="00B9309D" w:rsidP="00B9309D">
      <w:pPr>
        <w:pStyle w:val="ListParagraph"/>
        <w:numPr>
          <w:ilvl w:val="0"/>
          <w:numId w:val="45"/>
        </w:numPr>
      </w:pPr>
      <w:r w:rsidRPr="00634566">
        <w:t>has sound internal controls</w:t>
      </w:r>
      <w:r w:rsidR="00452831" w:rsidRPr="00634566">
        <w:t>.</w:t>
      </w:r>
    </w:p>
    <w:p w14:paraId="33486904" w14:textId="361BDBFD" w:rsidR="00B9309D" w:rsidRPr="00634566" w:rsidRDefault="00B9309D" w:rsidP="00B9309D">
      <w:pPr>
        <w:pStyle w:val="ListParagraph"/>
        <w:numPr>
          <w:ilvl w:val="0"/>
          <w:numId w:val="45"/>
        </w:numPr>
      </w:pPr>
      <w:r w:rsidRPr="00634566">
        <w:t>is effectively managing its activities</w:t>
      </w:r>
      <w:r w:rsidR="00452831" w:rsidRPr="00634566">
        <w:t>.</w:t>
      </w:r>
    </w:p>
    <w:p w14:paraId="7BF19F7B" w14:textId="65D349C1" w:rsidR="00B9309D" w:rsidRPr="00634566" w:rsidRDefault="00B9309D" w:rsidP="00B9309D">
      <w:pPr>
        <w:pStyle w:val="ListParagraph"/>
        <w:numPr>
          <w:ilvl w:val="0"/>
          <w:numId w:val="45"/>
        </w:numPr>
      </w:pPr>
      <w:r w:rsidRPr="00634566">
        <w:t>is effectively managing risk</w:t>
      </w:r>
      <w:r w:rsidR="00452831" w:rsidRPr="00634566">
        <w:t>.</w:t>
      </w:r>
    </w:p>
    <w:p w14:paraId="7F803A80" w14:textId="75C170F0" w:rsidR="00B9309D" w:rsidRPr="00634566" w:rsidRDefault="00B9309D" w:rsidP="00B9309D">
      <w:pPr>
        <w:pStyle w:val="ListParagraph"/>
        <w:numPr>
          <w:ilvl w:val="0"/>
          <w:numId w:val="45"/>
        </w:numPr>
      </w:pPr>
      <w:r w:rsidRPr="00634566">
        <w:t>is compliant with regulatory standards</w:t>
      </w:r>
      <w:r w:rsidR="00452831" w:rsidRPr="00634566">
        <w:t>.</w:t>
      </w:r>
      <w:r w:rsidRPr="00634566">
        <w:t xml:space="preserve"> </w:t>
      </w:r>
    </w:p>
    <w:p w14:paraId="75513469" w14:textId="77777777" w:rsidR="00B9309D" w:rsidRPr="00634566" w:rsidRDefault="00B9309D" w:rsidP="00452831">
      <w:pPr>
        <w:jc w:val="both"/>
      </w:pPr>
      <w:r w:rsidRPr="00634566">
        <w:t>This brief covers the appointment of an appropriately qualified organisation to provide the following internal audit services:</w:t>
      </w:r>
    </w:p>
    <w:p w14:paraId="4754A059" w14:textId="5D20EE21" w:rsidR="00B9309D" w:rsidRPr="00634566" w:rsidRDefault="00B9309D" w:rsidP="00452831">
      <w:pPr>
        <w:pStyle w:val="ListParagraph"/>
        <w:numPr>
          <w:ilvl w:val="0"/>
          <w:numId w:val="46"/>
        </w:numPr>
        <w:jc w:val="both"/>
      </w:pPr>
      <w:r w:rsidRPr="00634566">
        <w:t xml:space="preserve">Performing the internal audit of the </w:t>
      </w:r>
      <w:r w:rsidR="0059240E" w:rsidRPr="00634566">
        <w:t>Osprey Housing</w:t>
      </w:r>
      <w:r w:rsidRPr="00634566">
        <w:t xml:space="preserve"> in accordance with relevant professional and regulatory requirements. </w:t>
      </w:r>
    </w:p>
    <w:p w14:paraId="14984815" w14:textId="77777777" w:rsidR="00B9309D" w:rsidRPr="00634566" w:rsidRDefault="00B9309D" w:rsidP="00452831">
      <w:pPr>
        <w:pStyle w:val="ListParagraph"/>
        <w:numPr>
          <w:ilvl w:val="0"/>
          <w:numId w:val="46"/>
        </w:numPr>
        <w:jc w:val="both"/>
      </w:pPr>
      <w:r w:rsidRPr="00634566">
        <w:t xml:space="preserve">Planning, management of, and delivery of a planned programme of compliance based audits per year. </w:t>
      </w:r>
    </w:p>
    <w:p w14:paraId="311207A0" w14:textId="77777777" w:rsidR="00B9309D" w:rsidRPr="00634566" w:rsidRDefault="00B9309D" w:rsidP="00452831">
      <w:pPr>
        <w:pStyle w:val="ListParagraph"/>
        <w:numPr>
          <w:ilvl w:val="0"/>
          <w:numId w:val="46"/>
        </w:numPr>
        <w:jc w:val="both"/>
      </w:pPr>
      <w:r w:rsidRPr="00634566">
        <w:t xml:space="preserve">Identify, test and evaluate key systems and controls. </w:t>
      </w:r>
    </w:p>
    <w:p w14:paraId="1BBB4F3B" w14:textId="77777777" w:rsidR="00B9309D" w:rsidRPr="00634566" w:rsidRDefault="00B9309D" w:rsidP="00452831">
      <w:pPr>
        <w:pStyle w:val="ListParagraph"/>
        <w:numPr>
          <w:ilvl w:val="0"/>
          <w:numId w:val="46"/>
        </w:numPr>
        <w:jc w:val="both"/>
      </w:pPr>
      <w:r w:rsidRPr="00634566">
        <w:t>Provide appropriate levels of assurance with regard to the design and effectiveness of key controls.</w:t>
      </w:r>
    </w:p>
    <w:p w14:paraId="7BDB568F" w14:textId="135EBEC0" w:rsidR="00B9309D" w:rsidRPr="00634566" w:rsidRDefault="00B9309D" w:rsidP="00452831">
      <w:pPr>
        <w:pStyle w:val="ListParagraph"/>
        <w:numPr>
          <w:ilvl w:val="0"/>
          <w:numId w:val="46"/>
        </w:numPr>
        <w:jc w:val="both"/>
      </w:pPr>
      <w:r w:rsidRPr="00634566">
        <w:t xml:space="preserve">Evaluate the operational effectiveness of and staff compliance with the key controls in </w:t>
      </w:r>
      <w:r w:rsidR="00985A2C" w:rsidRPr="00634566">
        <w:t xml:space="preserve">Osprey Housing’s </w:t>
      </w:r>
      <w:r w:rsidRPr="00634566">
        <w:t>core business areas.</w:t>
      </w:r>
    </w:p>
    <w:p w14:paraId="28949AC5" w14:textId="1C24FE29" w:rsidR="00B9309D" w:rsidRPr="00634566" w:rsidRDefault="00B9309D" w:rsidP="00452831">
      <w:pPr>
        <w:pStyle w:val="ListParagraph"/>
        <w:numPr>
          <w:ilvl w:val="0"/>
          <w:numId w:val="46"/>
        </w:numPr>
        <w:jc w:val="both"/>
      </w:pPr>
      <w:r w:rsidRPr="00634566">
        <w:t xml:space="preserve">Work together with the </w:t>
      </w:r>
      <w:r w:rsidR="005661C2" w:rsidRPr="00634566">
        <w:t>Resource and Governance Committee</w:t>
      </w:r>
      <w:r w:rsidRPr="00634566">
        <w:t xml:space="preserve"> and Senior </w:t>
      </w:r>
      <w:r w:rsidR="005661C2" w:rsidRPr="00634566">
        <w:t>Leadership</w:t>
      </w:r>
      <w:r w:rsidRPr="00634566">
        <w:t xml:space="preserve"> Team to produce a three year audit programme and annual Internal Audit plans for consideration and approval of the </w:t>
      </w:r>
      <w:r w:rsidR="005661C2" w:rsidRPr="00634566">
        <w:t>Resource and Governance Committee</w:t>
      </w:r>
      <w:r w:rsidRPr="00634566">
        <w:t>.</w:t>
      </w:r>
    </w:p>
    <w:p w14:paraId="680243EB" w14:textId="77777777" w:rsidR="00B9309D" w:rsidRPr="00634566" w:rsidRDefault="00B9309D" w:rsidP="00452831">
      <w:pPr>
        <w:pStyle w:val="ListParagraph"/>
        <w:numPr>
          <w:ilvl w:val="0"/>
          <w:numId w:val="46"/>
        </w:numPr>
        <w:jc w:val="both"/>
      </w:pPr>
      <w:r w:rsidRPr="00634566">
        <w:t>Complete an annual follow up audit to ensure recommendations from previous audits have been implemented.</w:t>
      </w:r>
    </w:p>
    <w:p w14:paraId="39F46BBC" w14:textId="1D629D85" w:rsidR="00B9309D" w:rsidRPr="00634566" w:rsidRDefault="00B9309D" w:rsidP="00452831">
      <w:pPr>
        <w:pStyle w:val="ListParagraph"/>
        <w:numPr>
          <w:ilvl w:val="0"/>
          <w:numId w:val="46"/>
        </w:numPr>
        <w:jc w:val="both"/>
      </w:pPr>
      <w:r w:rsidRPr="00634566">
        <w:t xml:space="preserve">Reporting on internal audit progress to </w:t>
      </w:r>
      <w:r w:rsidR="006C7EC0" w:rsidRPr="00634566">
        <w:t>Osprey Housing’s</w:t>
      </w:r>
      <w:r w:rsidRPr="00634566">
        <w:t xml:space="preserve"> </w:t>
      </w:r>
      <w:r w:rsidR="006C7EC0" w:rsidRPr="00634566">
        <w:t>Resource and Governance Committee</w:t>
      </w:r>
      <w:r w:rsidRPr="00634566">
        <w:t>, including attendance at Committee meetings as appropriate.</w:t>
      </w:r>
    </w:p>
    <w:p w14:paraId="70D5CB35" w14:textId="1CDD4D66" w:rsidR="00B9309D" w:rsidRPr="00634566" w:rsidRDefault="00B9309D" w:rsidP="00452831">
      <w:pPr>
        <w:pStyle w:val="ListParagraph"/>
        <w:numPr>
          <w:ilvl w:val="0"/>
          <w:numId w:val="46"/>
        </w:numPr>
        <w:jc w:val="both"/>
      </w:pPr>
      <w:r w:rsidRPr="00634566">
        <w:t xml:space="preserve">Provision of advice to </w:t>
      </w:r>
      <w:r w:rsidR="001B3CEB" w:rsidRPr="00634566">
        <w:t>Osprey Housing Senior Leadership Team</w:t>
      </w:r>
      <w:r w:rsidRPr="00634566">
        <w:t xml:space="preserve"> and </w:t>
      </w:r>
      <w:r w:rsidR="001B3CEB" w:rsidRPr="00634566">
        <w:t xml:space="preserve">Resource </w:t>
      </w:r>
      <w:r w:rsidR="006C7EC0" w:rsidRPr="00634566">
        <w:t>and Governance</w:t>
      </w:r>
      <w:r w:rsidRPr="00634566">
        <w:t xml:space="preserve"> Committee as required.</w:t>
      </w:r>
    </w:p>
    <w:p w14:paraId="558E66FD" w14:textId="74586D9F" w:rsidR="00B9309D" w:rsidRPr="00634566" w:rsidRDefault="00B9309D" w:rsidP="00452831">
      <w:pPr>
        <w:pStyle w:val="ListParagraph"/>
        <w:numPr>
          <w:ilvl w:val="0"/>
          <w:numId w:val="46"/>
        </w:numPr>
        <w:jc w:val="both"/>
      </w:pPr>
      <w:r w:rsidRPr="00634566">
        <w:t xml:space="preserve">Liaison and coordination with </w:t>
      </w:r>
      <w:r w:rsidR="001B3CEB" w:rsidRPr="00634566">
        <w:t>Osprey Housing’</w:t>
      </w:r>
      <w:r w:rsidRPr="00634566">
        <w:t>s external auditors to ensure full exchange of information.</w:t>
      </w:r>
    </w:p>
    <w:p w14:paraId="70DBBF90" w14:textId="77777777" w:rsidR="00B9309D" w:rsidRDefault="00B9309D" w:rsidP="00B9309D">
      <w:pPr>
        <w:pStyle w:val="ListParagraph"/>
      </w:pPr>
    </w:p>
    <w:p w14:paraId="0E34BAC1" w14:textId="5311E71A" w:rsidR="00643294" w:rsidRPr="00B9309D" w:rsidRDefault="00643294" w:rsidP="003F6ADA">
      <w:pPr>
        <w:pStyle w:val="ListParagraph"/>
        <w:ind w:hanging="720"/>
        <w:rPr>
          <w:highlight w:val="yellow"/>
        </w:rPr>
      </w:pPr>
      <w:r w:rsidRPr="00B9309D">
        <w:rPr>
          <w:b/>
          <w:bCs/>
        </w:rPr>
        <w:t xml:space="preserve">Internal Audit Plans </w:t>
      </w:r>
    </w:p>
    <w:p w14:paraId="1C8CC4CF" w14:textId="77777777" w:rsidR="00442AA1" w:rsidRDefault="00442AA1" w:rsidP="00442AA1">
      <w:pPr>
        <w:pStyle w:val="ListParagraph"/>
      </w:pPr>
    </w:p>
    <w:p w14:paraId="2CD04E56" w14:textId="14858F5B" w:rsidR="00015975" w:rsidRDefault="00643294" w:rsidP="00452B6F">
      <w:pPr>
        <w:pStyle w:val="ListParagraph"/>
        <w:ind w:left="0"/>
        <w:jc w:val="both"/>
      </w:pPr>
      <w:r w:rsidRPr="00643294">
        <w:t>The internal audit plan is expected to follow a risk-based approach.</w:t>
      </w:r>
      <w:r w:rsidR="000B5475">
        <w:t xml:space="preserve"> </w:t>
      </w:r>
      <w:r w:rsidRPr="00643294">
        <w:t xml:space="preserve">In </w:t>
      </w:r>
      <w:r w:rsidR="00442AA1" w:rsidRPr="00643294">
        <w:t>addition,</w:t>
      </w:r>
      <w:r w:rsidRPr="00643294">
        <w:t xml:space="preserve"> regulatory expectations around Internal Audit set out by the Scottish Housing Regulator in Regulation of Social Housing in Scotland: Our Framework, and specifically Regulatory Standards 4.3 and 4.5 are expected to be addressed within the plan. </w:t>
      </w:r>
    </w:p>
    <w:p w14:paraId="5B0BBF23" w14:textId="77777777" w:rsidR="00452B6F" w:rsidRDefault="00452B6F" w:rsidP="00452B6F">
      <w:pPr>
        <w:pStyle w:val="ListParagraph"/>
        <w:ind w:left="0"/>
        <w:jc w:val="both"/>
      </w:pPr>
    </w:p>
    <w:p w14:paraId="468921B8" w14:textId="456D1632" w:rsidR="00336FB9" w:rsidRDefault="00CF4F3E" w:rsidP="000924CA">
      <w:pPr>
        <w:spacing w:after="240"/>
        <w:jc w:val="both"/>
      </w:pPr>
      <w:r w:rsidRPr="00CF4F3E">
        <w:t>The internal audit plans will be agreed annually in February preceding the start of the financial year in April.</w:t>
      </w:r>
      <w:r w:rsidR="00BE38B6">
        <w:t xml:space="preserve"> </w:t>
      </w:r>
      <w:r w:rsidR="00BE38B6" w:rsidRPr="00CA68B7">
        <w:rPr>
          <w:b/>
          <w:bCs/>
        </w:rPr>
        <w:t>However, u</w:t>
      </w:r>
      <w:r w:rsidR="00310888" w:rsidRPr="00CA68B7">
        <w:rPr>
          <w:b/>
          <w:bCs/>
        </w:rPr>
        <w:t xml:space="preserve">pon appointment, 3 separate </w:t>
      </w:r>
      <w:r w:rsidR="00CE2CE9" w:rsidRPr="00CA68B7">
        <w:rPr>
          <w:b/>
          <w:bCs/>
        </w:rPr>
        <w:t xml:space="preserve">audits will be required </w:t>
      </w:r>
      <w:r w:rsidR="00BE38B6" w:rsidRPr="00CA68B7">
        <w:rPr>
          <w:b/>
          <w:bCs/>
        </w:rPr>
        <w:t xml:space="preserve">to be carried out </w:t>
      </w:r>
      <w:r w:rsidR="00452B6F" w:rsidRPr="00CA68B7">
        <w:rPr>
          <w:b/>
          <w:bCs/>
        </w:rPr>
        <w:t xml:space="preserve">no later than </w:t>
      </w:r>
      <w:r w:rsidR="00CE2CE9" w:rsidRPr="00CA68B7">
        <w:rPr>
          <w:b/>
          <w:bCs/>
        </w:rPr>
        <w:t>31</w:t>
      </w:r>
      <w:r w:rsidR="00452B6F" w:rsidRPr="00CA68B7">
        <w:rPr>
          <w:b/>
          <w:bCs/>
          <w:vertAlign w:val="superscript"/>
        </w:rPr>
        <w:t>st</w:t>
      </w:r>
      <w:r w:rsidR="00452B6F" w:rsidRPr="00CA68B7">
        <w:rPr>
          <w:b/>
          <w:bCs/>
        </w:rPr>
        <w:t xml:space="preserve"> </w:t>
      </w:r>
      <w:r w:rsidR="00CE2CE9" w:rsidRPr="00CA68B7">
        <w:rPr>
          <w:b/>
          <w:bCs/>
        </w:rPr>
        <w:t>March 2024.</w:t>
      </w:r>
      <w:r w:rsidR="00405368" w:rsidRPr="005551E1">
        <w:t xml:space="preserve"> Thereafter, </w:t>
      </w:r>
      <w:r w:rsidR="009C7969" w:rsidRPr="005551E1">
        <w:t>3 separate audits will be required during each financial year.</w:t>
      </w:r>
    </w:p>
    <w:p w14:paraId="31CB09F8" w14:textId="1A749193" w:rsidR="00A74AC7" w:rsidRDefault="00442AA1" w:rsidP="005551E1">
      <w:pPr>
        <w:pStyle w:val="ListParagraph"/>
        <w:ind w:left="0"/>
        <w:jc w:val="both"/>
      </w:pPr>
      <w:bookmarkStart w:id="126" w:name="_Appendix_1_–"/>
      <w:bookmarkEnd w:id="126"/>
      <w:r w:rsidRPr="00643294">
        <w:t>Internal</w:t>
      </w:r>
      <w:r w:rsidR="00643294" w:rsidRPr="00643294">
        <w:t xml:space="preserve"> audit activity is expected to be conducted across a number of business areas such as: </w:t>
      </w:r>
    </w:p>
    <w:p w14:paraId="21377D35" w14:textId="77777777" w:rsidR="00336FB9" w:rsidRDefault="00336FB9" w:rsidP="005551E1">
      <w:pPr>
        <w:pStyle w:val="ListParagraph"/>
        <w:ind w:left="0"/>
        <w:jc w:val="both"/>
      </w:pPr>
    </w:p>
    <w:p w14:paraId="271EE6AD" w14:textId="77777777" w:rsidR="00336FB9" w:rsidRDefault="00336FB9" w:rsidP="000E158F">
      <w:pPr>
        <w:pStyle w:val="ListParagraph"/>
        <w:numPr>
          <w:ilvl w:val="0"/>
          <w:numId w:val="48"/>
        </w:numPr>
        <w:jc w:val="both"/>
      </w:pPr>
      <w:r w:rsidRPr="00336FB9">
        <w:t>Financial Management</w:t>
      </w:r>
    </w:p>
    <w:p w14:paraId="16BE1446" w14:textId="7B59642F" w:rsidR="002E4C2B" w:rsidRDefault="00336FB9" w:rsidP="000E158F">
      <w:pPr>
        <w:pStyle w:val="ListParagraph"/>
        <w:numPr>
          <w:ilvl w:val="0"/>
          <w:numId w:val="48"/>
        </w:numPr>
        <w:jc w:val="both"/>
      </w:pPr>
      <w:r w:rsidRPr="00336FB9">
        <w:t>Housing Management</w:t>
      </w:r>
    </w:p>
    <w:p w14:paraId="07126C04" w14:textId="414D99E5" w:rsidR="007D3AA0" w:rsidRDefault="007D3AA0" w:rsidP="000E158F">
      <w:pPr>
        <w:pStyle w:val="ListParagraph"/>
        <w:numPr>
          <w:ilvl w:val="0"/>
          <w:numId w:val="48"/>
        </w:numPr>
        <w:jc w:val="both"/>
      </w:pPr>
      <w:r w:rsidRPr="00336FB9">
        <w:t xml:space="preserve">Housing Support </w:t>
      </w:r>
      <w:r w:rsidR="00704746">
        <w:t>S</w:t>
      </w:r>
      <w:r w:rsidRPr="00336FB9">
        <w:t>ervices</w:t>
      </w:r>
    </w:p>
    <w:p w14:paraId="4329C983" w14:textId="77777777" w:rsidR="007D3AA0" w:rsidRDefault="007D3AA0" w:rsidP="000E158F">
      <w:pPr>
        <w:pStyle w:val="ListParagraph"/>
        <w:numPr>
          <w:ilvl w:val="0"/>
          <w:numId w:val="48"/>
        </w:numPr>
        <w:jc w:val="both"/>
      </w:pPr>
      <w:r w:rsidRPr="00336FB9">
        <w:t>Asset Management</w:t>
      </w:r>
    </w:p>
    <w:p w14:paraId="31FDAEB1" w14:textId="77777777" w:rsidR="002E4C2B" w:rsidRDefault="00336FB9" w:rsidP="000E158F">
      <w:pPr>
        <w:pStyle w:val="ListParagraph"/>
        <w:numPr>
          <w:ilvl w:val="0"/>
          <w:numId w:val="48"/>
        </w:numPr>
        <w:jc w:val="both"/>
      </w:pPr>
      <w:r w:rsidRPr="00336FB9">
        <w:t>Repairs and Maintenance</w:t>
      </w:r>
    </w:p>
    <w:p w14:paraId="0B1DFCEE" w14:textId="77777777" w:rsidR="002E4C2B" w:rsidRDefault="00336FB9" w:rsidP="000E158F">
      <w:pPr>
        <w:pStyle w:val="ListParagraph"/>
        <w:numPr>
          <w:ilvl w:val="0"/>
          <w:numId w:val="48"/>
        </w:numPr>
        <w:jc w:val="both"/>
      </w:pPr>
      <w:r w:rsidRPr="00336FB9">
        <w:t>Development</w:t>
      </w:r>
    </w:p>
    <w:p w14:paraId="6921400A" w14:textId="77777777" w:rsidR="002E4C2B" w:rsidRDefault="00336FB9" w:rsidP="000E158F">
      <w:pPr>
        <w:pStyle w:val="ListParagraph"/>
        <w:numPr>
          <w:ilvl w:val="0"/>
          <w:numId w:val="48"/>
        </w:numPr>
        <w:jc w:val="both"/>
      </w:pPr>
      <w:r w:rsidRPr="00336FB9">
        <w:t>Corporate Services</w:t>
      </w:r>
    </w:p>
    <w:p w14:paraId="7BBA4807" w14:textId="77777777" w:rsidR="007D3AA0" w:rsidRDefault="007D3AA0" w:rsidP="000E158F">
      <w:pPr>
        <w:pStyle w:val="ListParagraph"/>
        <w:numPr>
          <w:ilvl w:val="0"/>
          <w:numId w:val="48"/>
        </w:numPr>
        <w:jc w:val="both"/>
      </w:pPr>
      <w:r w:rsidRPr="00336FB9">
        <w:t>Human Resources</w:t>
      </w:r>
    </w:p>
    <w:p w14:paraId="65AD3E01" w14:textId="55EED0B8" w:rsidR="007D3AA0" w:rsidRDefault="007D3AA0" w:rsidP="000E158F">
      <w:pPr>
        <w:pStyle w:val="ListParagraph"/>
        <w:numPr>
          <w:ilvl w:val="0"/>
          <w:numId w:val="48"/>
        </w:numPr>
        <w:jc w:val="both"/>
      </w:pPr>
      <w:r w:rsidRPr="00336FB9">
        <w:t>I</w:t>
      </w:r>
      <w:r w:rsidR="00704746">
        <w:t>C</w:t>
      </w:r>
      <w:r w:rsidRPr="00336FB9">
        <w:t xml:space="preserve">T </w:t>
      </w:r>
      <w:r w:rsidR="00844F0B">
        <w:t xml:space="preserve">and </w:t>
      </w:r>
      <w:r>
        <w:t>Digital Services</w:t>
      </w:r>
    </w:p>
    <w:p w14:paraId="5289BD35" w14:textId="70B9371F" w:rsidR="00336FB9" w:rsidRDefault="00336FB9" w:rsidP="000E158F">
      <w:pPr>
        <w:pStyle w:val="ListParagraph"/>
        <w:numPr>
          <w:ilvl w:val="0"/>
          <w:numId w:val="48"/>
        </w:numPr>
        <w:jc w:val="both"/>
      </w:pPr>
      <w:r w:rsidRPr="00336FB9">
        <w:t>Governance</w:t>
      </w:r>
    </w:p>
    <w:p w14:paraId="46DD6EB4" w14:textId="77777777" w:rsidR="007D3AA0" w:rsidRDefault="007D3AA0" w:rsidP="005551E1">
      <w:pPr>
        <w:pStyle w:val="ListParagraph"/>
        <w:ind w:left="0"/>
        <w:jc w:val="both"/>
      </w:pPr>
    </w:p>
    <w:p w14:paraId="104D00FE" w14:textId="2425FF9B" w:rsidR="007D3AA0" w:rsidRDefault="007D3AA0" w:rsidP="005551E1">
      <w:pPr>
        <w:pStyle w:val="ListParagraph"/>
        <w:ind w:left="0"/>
        <w:jc w:val="both"/>
      </w:pPr>
      <w:r>
        <w:t>This is list is not exhaustive.</w:t>
      </w:r>
    </w:p>
    <w:p w14:paraId="59A4B367" w14:textId="77777777" w:rsidR="00442AA1" w:rsidRDefault="00442AA1" w:rsidP="00442AA1">
      <w:pPr>
        <w:pStyle w:val="ListParagraph"/>
      </w:pPr>
    </w:p>
    <w:p w14:paraId="2EFB4207" w14:textId="3DDCAA09" w:rsidR="00442AA1" w:rsidRDefault="00CA0FEA" w:rsidP="00CA0FEA">
      <w:pPr>
        <w:pStyle w:val="ListParagraph"/>
        <w:ind w:left="0"/>
      </w:pPr>
      <w:r w:rsidRPr="00430833">
        <w:t xml:space="preserve">Osprey Housing is prepared </w:t>
      </w:r>
      <w:r w:rsidR="00CA68B7" w:rsidRPr="00430833">
        <w:t>to consider audits being carried out remotely.</w:t>
      </w:r>
    </w:p>
    <w:p w14:paraId="1E6F05BF" w14:textId="77777777" w:rsidR="00430833" w:rsidRDefault="00430833" w:rsidP="00CA0FEA">
      <w:pPr>
        <w:pStyle w:val="ListParagraph"/>
        <w:ind w:left="0"/>
      </w:pPr>
    </w:p>
    <w:p w14:paraId="30F77FE6" w14:textId="77777777" w:rsidR="00B92DEE" w:rsidRDefault="003E20A8">
      <w:pPr>
        <w:rPr>
          <w:b/>
          <w:bCs/>
        </w:rPr>
      </w:pPr>
      <w:r w:rsidRPr="003E20A8">
        <w:rPr>
          <w:b/>
          <w:bCs/>
        </w:rPr>
        <w:t xml:space="preserve">Tenderers clarifications </w:t>
      </w:r>
    </w:p>
    <w:p w14:paraId="324BEB10" w14:textId="77777777" w:rsidR="00844F0B" w:rsidRDefault="00844F0B">
      <w:pPr>
        <w:rPr>
          <w:b/>
          <w:bCs/>
        </w:rPr>
      </w:pPr>
    </w:p>
    <w:tbl>
      <w:tblPr>
        <w:tblStyle w:val="TableGrid"/>
        <w:tblpPr w:leftFromText="180" w:rightFromText="180" w:vertAnchor="text" w:horzAnchor="margin" w:tblpY="60"/>
        <w:tblW w:w="0" w:type="auto"/>
        <w:tblLook w:val="04A0" w:firstRow="1" w:lastRow="0" w:firstColumn="1" w:lastColumn="0" w:noHBand="0" w:noVBand="1"/>
      </w:tblPr>
      <w:tblGrid>
        <w:gridCol w:w="9242"/>
      </w:tblGrid>
      <w:tr w:rsidR="00844F0B" w14:paraId="61BA5DE0" w14:textId="77777777" w:rsidTr="00844F0B">
        <w:tc>
          <w:tcPr>
            <w:tcW w:w="9242" w:type="dxa"/>
          </w:tcPr>
          <w:p w14:paraId="797A3E71" w14:textId="77777777" w:rsidR="00844F0B" w:rsidRDefault="00844F0B" w:rsidP="00844F0B"/>
        </w:tc>
      </w:tr>
      <w:tr w:rsidR="00844F0B" w14:paraId="147C6BE5" w14:textId="77777777" w:rsidTr="00844F0B">
        <w:tc>
          <w:tcPr>
            <w:tcW w:w="9242" w:type="dxa"/>
          </w:tcPr>
          <w:p w14:paraId="45B038B6" w14:textId="77777777" w:rsidR="00844F0B" w:rsidRDefault="00844F0B" w:rsidP="00844F0B"/>
        </w:tc>
      </w:tr>
      <w:tr w:rsidR="00844F0B" w14:paraId="3EA104D7" w14:textId="77777777" w:rsidTr="00844F0B">
        <w:tc>
          <w:tcPr>
            <w:tcW w:w="9242" w:type="dxa"/>
          </w:tcPr>
          <w:p w14:paraId="0443F880" w14:textId="77777777" w:rsidR="00844F0B" w:rsidRDefault="00844F0B" w:rsidP="00844F0B"/>
        </w:tc>
      </w:tr>
      <w:tr w:rsidR="00844F0B" w14:paraId="342E5E4F" w14:textId="77777777" w:rsidTr="00844F0B">
        <w:tc>
          <w:tcPr>
            <w:tcW w:w="9242" w:type="dxa"/>
          </w:tcPr>
          <w:p w14:paraId="42438ABD" w14:textId="77777777" w:rsidR="00844F0B" w:rsidRDefault="00844F0B" w:rsidP="00844F0B"/>
        </w:tc>
      </w:tr>
    </w:tbl>
    <w:p w14:paraId="11F6406A" w14:textId="77777777" w:rsidR="00844F0B" w:rsidRDefault="00844F0B"/>
    <w:p w14:paraId="2FDCFFFE" w14:textId="77777777" w:rsidR="000F7EA1" w:rsidRDefault="000F7EA1"/>
    <w:p w14:paraId="71E4DAE2" w14:textId="77777777" w:rsidR="00844F0B" w:rsidRPr="00F16B79" w:rsidRDefault="00844F0B" w:rsidP="00844F0B">
      <w:pPr>
        <w:rPr>
          <w:rFonts w:cs="Tahoma"/>
        </w:rPr>
      </w:pPr>
      <w:r w:rsidRPr="00F16B79">
        <w:rPr>
          <w:rFonts w:cs="Tahoma"/>
        </w:rPr>
        <w:t xml:space="preserve">Signature on behalf of </w:t>
      </w:r>
      <w:r>
        <w:rPr>
          <w:rFonts w:cs="Tahoma"/>
        </w:rPr>
        <w:t>Provide</w:t>
      </w:r>
      <w:r w:rsidRPr="00F16B79">
        <w:rPr>
          <w:rFonts w:cs="Tahoma"/>
        </w:rPr>
        <w:t>r: ____________________</w:t>
      </w:r>
      <w:r>
        <w:rPr>
          <w:rFonts w:cs="Tahoma"/>
        </w:rPr>
        <w:t>_</w:t>
      </w:r>
      <w:r w:rsidRPr="00F16B79">
        <w:rPr>
          <w:rFonts w:cs="Tahoma"/>
        </w:rPr>
        <w:t>___________________</w:t>
      </w:r>
    </w:p>
    <w:p w14:paraId="268F7C9A" w14:textId="4E8E0EAB" w:rsidR="000F7EA1" w:rsidRPr="000F7EA1" w:rsidRDefault="000F7EA1">
      <w:pPr>
        <w:sectPr w:rsidR="000F7EA1" w:rsidRPr="000F7EA1" w:rsidSect="00726082">
          <w:headerReference w:type="default" r:id="rId19"/>
          <w:pgSz w:w="11906" w:h="16838"/>
          <w:pgMar w:top="1440" w:right="1440" w:bottom="1440" w:left="1440" w:header="708" w:footer="708" w:gutter="0"/>
          <w:cols w:space="708"/>
          <w:docGrid w:linePitch="360"/>
        </w:sectPr>
      </w:pPr>
    </w:p>
    <w:p w14:paraId="0440D364" w14:textId="73BE3634" w:rsidR="00173F59" w:rsidRPr="00F16B79" w:rsidRDefault="00173F59" w:rsidP="000B290D">
      <w:pPr>
        <w:pStyle w:val="Heading1"/>
      </w:pPr>
      <w:bookmarkStart w:id="127" w:name="_Contract_Information"/>
      <w:bookmarkStart w:id="128" w:name="_Standards_Required_from"/>
      <w:bookmarkStart w:id="129" w:name="_Appendix_2_–"/>
      <w:bookmarkStart w:id="130" w:name="_Toc146726386"/>
      <w:bookmarkEnd w:id="127"/>
      <w:bookmarkEnd w:id="128"/>
      <w:bookmarkEnd w:id="129"/>
      <w:r w:rsidRPr="000B290D">
        <w:t>Appendix</w:t>
      </w:r>
      <w:r w:rsidRPr="00F16B79">
        <w:t xml:space="preserve"> 2</w:t>
      </w:r>
      <w:r w:rsidR="000E32E7" w:rsidRPr="00F16B79">
        <w:t xml:space="preserve"> – </w:t>
      </w:r>
      <w:r w:rsidR="00BC6DF5">
        <w:t>Tender Submission Template</w:t>
      </w:r>
      <w:bookmarkEnd w:id="130"/>
    </w:p>
    <w:p w14:paraId="0440D365" w14:textId="07F690A5" w:rsidR="000E32E7" w:rsidRPr="00F16B79" w:rsidRDefault="000E32E7" w:rsidP="000B290D">
      <w:pPr>
        <w:pStyle w:val="Heading2"/>
      </w:pPr>
      <w:bookmarkStart w:id="131" w:name="_Toc410987204"/>
      <w:r w:rsidRPr="00F16B79">
        <w:t xml:space="preserve">Offer for </w:t>
      </w:r>
      <w:r w:rsidR="00B65043">
        <w:t>Provision of Internal Audit Services</w:t>
      </w:r>
      <w:r w:rsidRPr="00F16B79">
        <w:t xml:space="preserve"> </w:t>
      </w:r>
      <w:r w:rsidR="001E2A5E">
        <w:t>20</w:t>
      </w:r>
      <w:r w:rsidR="00954468">
        <w:t>2</w:t>
      </w:r>
      <w:r w:rsidR="00DA666D">
        <w:t>4</w:t>
      </w:r>
      <w:r w:rsidR="001E2A5E">
        <w:t xml:space="preserve"> -</w:t>
      </w:r>
      <w:r w:rsidR="001F697E">
        <w:t xml:space="preserve"> </w:t>
      </w:r>
      <w:r w:rsidR="001E2A5E">
        <w:t>202</w:t>
      </w:r>
      <w:bookmarkEnd w:id="131"/>
      <w:r w:rsidR="002643ED">
        <w:t>6</w:t>
      </w:r>
    </w:p>
    <w:p w14:paraId="0440D367" w14:textId="21F4AD7A" w:rsidR="000E32E7" w:rsidRPr="00F16B79" w:rsidRDefault="00BC6DF5" w:rsidP="000E32E7">
      <w:pPr>
        <w:rPr>
          <w:rFonts w:cs="Tahoma"/>
          <w:b/>
          <w:bCs/>
        </w:rPr>
      </w:pPr>
      <w:r>
        <w:rPr>
          <w:rFonts w:cs="Tahoma"/>
          <w:b/>
          <w:bCs/>
        </w:rPr>
        <w:t xml:space="preserve">To: </w:t>
      </w:r>
      <w:r w:rsidR="000E32E7" w:rsidRPr="00F16B79">
        <w:rPr>
          <w:rFonts w:cs="Tahoma"/>
          <w:b/>
          <w:bCs/>
        </w:rPr>
        <w:t>Osprey Housing</w:t>
      </w:r>
    </w:p>
    <w:p w14:paraId="0440D368" w14:textId="77777777" w:rsidR="000E32E7" w:rsidRPr="00F16B79" w:rsidRDefault="000E32E7" w:rsidP="000E32E7">
      <w:pPr>
        <w:rPr>
          <w:rFonts w:cs="Tahoma"/>
          <w:b/>
          <w:bCs/>
        </w:rPr>
      </w:pPr>
      <w:r w:rsidRPr="00F16B79">
        <w:rPr>
          <w:rFonts w:cs="Tahoma"/>
          <w:b/>
          <w:bCs/>
        </w:rPr>
        <w:t>22 Abercrombie Court</w:t>
      </w:r>
    </w:p>
    <w:p w14:paraId="0440D369" w14:textId="77777777" w:rsidR="000E32E7" w:rsidRPr="00F16B79" w:rsidRDefault="000E32E7" w:rsidP="000E32E7">
      <w:pPr>
        <w:rPr>
          <w:rFonts w:cs="Tahoma"/>
          <w:b/>
          <w:bCs/>
        </w:rPr>
      </w:pPr>
      <w:r w:rsidRPr="00F16B79">
        <w:rPr>
          <w:rFonts w:cs="Tahoma"/>
          <w:b/>
          <w:bCs/>
        </w:rPr>
        <w:t>Westhill</w:t>
      </w:r>
    </w:p>
    <w:p w14:paraId="0440D36A" w14:textId="77777777" w:rsidR="000E32E7" w:rsidRPr="00F16B79" w:rsidRDefault="000E32E7" w:rsidP="000E32E7">
      <w:pPr>
        <w:rPr>
          <w:rFonts w:cs="Tahoma"/>
          <w:b/>
          <w:bCs/>
        </w:rPr>
      </w:pPr>
      <w:r w:rsidRPr="00F16B79">
        <w:rPr>
          <w:rFonts w:cs="Tahoma"/>
          <w:b/>
          <w:bCs/>
        </w:rPr>
        <w:t>Aberdeenshire</w:t>
      </w:r>
    </w:p>
    <w:p w14:paraId="0440D36B" w14:textId="77777777" w:rsidR="000E32E7" w:rsidRPr="00F16B79" w:rsidRDefault="000E32E7" w:rsidP="000E32E7">
      <w:pPr>
        <w:rPr>
          <w:rFonts w:cs="Tahoma"/>
          <w:b/>
          <w:bCs/>
        </w:rPr>
      </w:pPr>
      <w:r w:rsidRPr="00F16B79">
        <w:rPr>
          <w:rFonts w:cs="Tahoma"/>
          <w:b/>
          <w:bCs/>
        </w:rPr>
        <w:t>AB32 6FE</w:t>
      </w:r>
    </w:p>
    <w:p w14:paraId="0440D36C" w14:textId="77777777" w:rsidR="000E32E7" w:rsidRPr="00F16B79" w:rsidRDefault="000E32E7" w:rsidP="000E32E7">
      <w:pPr>
        <w:rPr>
          <w:rFonts w:cs="Tahoma"/>
          <w:b/>
          <w:bCs/>
        </w:rPr>
      </w:pPr>
    </w:p>
    <w:p w14:paraId="0440D36D" w14:textId="77777777" w:rsidR="000E32E7" w:rsidRPr="00F16B79" w:rsidRDefault="000E32E7" w:rsidP="000E32E7">
      <w:pPr>
        <w:rPr>
          <w:rFonts w:cs="Tahoma"/>
        </w:rPr>
      </w:pPr>
      <w:r w:rsidRPr="00F16B79">
        <w:rPr>
          <w:rFonts w:cs="Tahoma"/>
        </w:rPr>
        <w:t>Sir,</w:t>
      </w:r>
    </w:p>
    <w:p w14:paraId="0440D36E" w14:textId="7DF097CE" w:rsidR="000E32E7" w:rsidRDefault="000E32E7" w:rsidP="000924CA">
      <w:pPr>
        <w:spacing w:line="360" w:lineRule="atLeast"/>
        <w:jc w:val="both"/>
        <w:rPr>
          <w:rFonts w:cs="Tahoma"/>
        </w:rPr>
      </w:pPr>
      <w:r w:rsidRPr="00F16B79">
        <w:rPr>
          <w:rFonts w:cs="Tahoma"/>
        </w:rPr>
        <w:t>Having perused the Conditions of Contract,</w:t>
      </w:r>
      <w:r w:rsidR="00B65043">
        <w:rPr>
          <w:rFonts w:cs="Tahoma"/>
        </w:rPr>
        <w:t xml:space="preserve"> and </w:t>
      </w:r>
      <w:r w:rsidRPr="00F16B79">
        <w:rPr>
          <w:rFonts w:cs="Tahoma"/>
        </w:rPr>
        <w:t xml:space="preserve">considered the above requirements, I/we </w:t>
      </w:r>
      <w:r w:rsidR="00D47AC3">
        <w:rPr>
          <w:rFonts w:cs="Tahoma"/>
        </w:rPr>
        <w:t xml:space="preserve">________________________________________ </w:t>
      </w:r>
      <w:r w:rsidRPr="00F16B79">
        <w:rPr>
          <w:rFonts w:cs="Tahoma"/>
        </w:rPr>
        <w:t>hereby offer to execute the above mentioned work all in accordance with the above mentioned documents and do hereby agree to complete the work all in accordance with the above mentioned documents and do hereby agree to complete the work to the entire satisfaction of the Contract Administrator for</w:t>
      </w:r>
      <w:r w:rsidR="00D467C0">
        <w:rPr>
          <w:rFonts w:cs="Tahoma"/>
        </w:rPr>
        <w:t>:</w:t>
      </w:r>
    </w:p>
    <w:tbl>
      <w:tblPr>
        <w:tblW w:w="9272" w:type="dxa"/>
        <w:tblInd w:w="113" w:type="dxa"/>
        <w:tblCellMar>
          <w:top w:w="15" w:type="dxa"/>
        </w:tblCellMar>
        <w:tblLook w:val="04A0" w:firstRow="1" w:lastRow="0" w:firstColumn="1" w:lastColumn="0" w:noHBand="0" w:noVBand="1"/>
      </w:tblPr>
      <w:tblGrid>
        <w:gridCol w:w="4315"/>
        <w:gridCol w:w="1530"/>
        <w:gridCol w:w="1530"/>
        <w:gridCol w:w="1620"/>
        <w:gridCol w:w="277"/>
      </w:tblGrid>
      <w:tr w:rsidR="00A02D09" w:rsidRPr="00AF14E7" w14:paraId="33270281" w14:textId="77777777">
        <w:trPr>
          <w:gridAfter w:val="1"/>
          <w:wAfter w:w="277" w:type="dxa"/>
          <w:trHeight w:val="300"/>
        </w:trPr>
        <w:tc>
          <w:tcPr>
            <w:tcW w:w="4315" w:type="dxa"/>
            <w:vMerge w:val="restart"/>
            <w:tcBorders>
              <w:top w:val="single" w:sz="4" w:space="0" w:color="auto"/>
              <w:left w:val="single" w:sz="4" w:space="0" w:color="auto"/>
              <w:bottom w:val="single" w:sz="4" w:space="0" w:color="000000"/>
              <w:right w:val="single" w:sz="4" w:space="0" w:color="auto"/>
            </w:tcBorders>
            <w:shd w:val="clear" w:color="000000" w:fill="DBDBDB"/>
            <w:noWrap/>
            <w:vAlign w:val="bottom"/>
            <w:hideMark/>
          </w:tcPr>
          <w:p w14:paraId="73444836" w14:textId="77777777" w:rsidR="00A02D09" w:rsidRPr="00E60F34" w:rsidRDefault="00A02D09">
            <w:pP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4680" w:type="dxa"/>
            <w:gridSpan w:val="3"/>
            <w:vMerge w:val="restart"/>
            <w:tcBorders>
              <w:top w:val="single" w:sz="4" w:space="0" w:color="auto"/>
              <w:left w:val="single" w:sz="4" w:space="0" w:color="auto"/>
              <w:bottom w:val="single" w:sz="4" w:space="0" w:color="000000"/>
              <w:right w:val="single" w:sz="4" w:space="0" w:color="000000"/>
            </w:tcBorders>
            <w:shd w:val="clear" w:color="000000" w:fill="DBDBDB"/>
            <w:noWrap/>
            <w:vAlign w:val="center"/>
            <w:hideMark/>
          </w:tcPr>
          <w:p w14:paraId="1D933362" w14:textId="4BFB9415"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Cost</w:t>
            </w:r>
          </w:p>
        </w:tc>
      </w:tr>
      <w:tr w:rsidR="00A02D09" w:rsidRPr="00AF14E7" w14:paraId="289C9731" w14:textId="77777777" w:rsidTr="006F2FB7">
        <w:trPr>
          <w:trHeight w:val="137"/>
        </w:trPr>
        <w:tc>
          <w:tcPr>
            <w:tcW w:w="4315" w:type="dxa"/>
            <w:vMerge/>
            <w:tcBorders>
              <w:top w:val="single" w:sz="4" w:space="0" w:color="auto"/>
              <w:left w:val="single" w:sz="4" w:space="0" w:color="auto"/>
              <w:bottom w:val="single" w:sz="4" w:space="0" w:color="000000"/>
              <w:right w:val="single" w:sz="4" w:space="0" w:color="auto"/>
            </w:tcBorders>
            <w:vAlign w:val="center"/>
            <w:hideMark/>
          </w:tcPr>
          <w:p w14:paraId="7A97E8C6" w14:textId="77777777" w:rsidR="00A02D09" w:rsidRPr="00E60F34" w:rsidRDefault="00A02D09">
            <w:pPr>
              <w:rPr>
                <w:rFonts w:ascii="Calibri" w:eastAsia="Times New Roman" w:hAnsi="Calibri"/>
                <w:color w:val="000000"/>
                <w:kern w:val="0"/>
                <w:lang w:eastAsia="en-GB"/>
                <w14:ligatures w14:val="none"/>
              </w:rPr>
            </w:pPr>
          </w:p>
        </w:tc>
        <w:tc>
          <w:tcPr>
            <w:tcW w:w="4680" w:type="dxa"/>
            <w:gridSpan w:val="3"/>
            <w:vMerge/>
            <w:tcBorders>
              <w:top w:val="single" w:sz="4" w:space="0" w:color="auto"/>
              <w:left w:val="single" w:sz="4" w:space="0" w:color="auto"/>
              <w:bottom w:val="single" w:sz="4" w:space="0" w:color="000000"/>
              <w:right w:val="single" w:sz="4" w:space="0" w:color="000000"/>
            </w:tcBorders>
            <w:vAlign w:val="center"/>
            <w:hideMark/>
          </w:tcPr>
          <w:p w14:paraId="30C9F2EF" w14:textId="77777777" w:rsidR="00A02D09" w:rsidRPr="00E60F34" w:rsidRDefault="00A02D09">
            <w:pPr>
              <w:rPr>
                <w:rFonts w:ascii="Calibri" w:eastAsia="Times New Roman" w:hAnsi="Calibri"/>
                <w:color w:val="000000"/>
                <w:kern w:val="0"/>
                <w:lang w:eastAsia="en-GB"/>
                <w14:ligatures w14:val="none"/>
              </w:rPr>
            </w:pPr>
          </w:p>
        </w:tc>
        <w:tc>
          <w:tcPr>
            <w:tcW w:w="277" w:type="dxa"/>
            <w:tcBorders>
              <w:top w:val="nil"/>
              <w:left w:val="nil"/>
              <w:bottom w:val="nil"/>
              <w:right w:val="nil"/>
            </w:tcBorders>
            <w:shd w:val="clear" w:color="auto" w:fill="auto"/>
            <w:noWrap/>
            <w:vAlign w:val="bottom"/>
            <w:hideMark/>
          </w:tcPr>
          <w:p w14:paraId="4E79902B" w14:textId="77777777" w:rsidR="00A02D09" w:rsidRPr="00AF14E7" w:rsidRDefault="00A02D09">
            <w:pPr>
              <w:jc w:val="center"/>
              <w:rPr>
                <w:rFonts w:ascii="Calibri" w:eastAsia="Times New Roman" w:hAnsi="Calibri"/>
                <w:b/>
                <w:bCs/>
                <w:color w:val="000000"/>
                <w:kern w:val="0"/>
                <w:lang w:eastAsia="en-GB"/>
                <w14:ligatures w14:val="none"/>
              </w:rPr>
            </w:pPr>
          </w:p>
        </w:tc>
      </w:tr>
      <w:tr w:rsidR="00A02D09" w:rsidRPr="00AF14E7" w14:paraId="461D4DF7" w14:textId="77777777">
        <w:trPr>
          <w:trHeight w:val="300"/>
        </w:trPr>
        <w:tc>
          <w:tcPr>
            <w:tcW w:w="4315" w:type="dxa"/>
            <w:vMerge/>
            <w:tcBorders>
              <w:top w:val="single" w:sz="4" w:space="0" w:color="auto"/>
              <w:left w:val="single" w:sz="4" w:space="0" w:color="auto"/>
              <w:bottom w:val="single" w:sz="4" w:space="0" w:color="000000"/>
              <w:right w:val="single" w:sz="4" w:space="0" w:color="auto"/>
            </w:tcBorders>
            <w:vAlign w:val="center"/>
            <w:hideMark/>
          </w:tcPr>
          <w:p w14:paraId="1A60F6EA" w14:textId="77777777" w:rsidR="00A02D09" w:rsidRPr="00E60F34" w:rsidRDefault="00A02D09">
            <w:pPr>
              <w:rPr>
                <w:rFonts w:ascii="Calibri" w:eastAsia="Times New Roman" w:hAnsi="Calibri"/>
                <w:color w:val="000000"/>
                <w:kern w:val="0"/>
                <w:lang w:eastAsia="en-GB"/>
                <w14:ligatures w14:val="none"/>
              </w:rPr>
            </w:pPr>
          </w:p>
        </w:tc>
        <w:tc>
          <w:tcPr>
            <w:tcW w:w="1530" w:type="dxa"/>
            <w:tcBorders>
              <w:top w:val="nil"/>
              <w:left w:val="nil"/>
              <w:bottom w:val="nil"/>
              <w:right w:val="single" w:sz="4" w:space="0" w:color="auto"/>
            </w:tcBorders>
            <w:shd w:val="clear" w:color="000000" w:fill="DBDBDB"/>
            <w:noWrap/>
            <w:vAlign w:val="center"/>
            <w:hideMark/>
          </w:tcPr>
          <w:p w14:paraId="14ED26C2" w14:textId="0C3839CF"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Year 1</w:t>
            </w:r>
            <w:r w:rsidR="000A796C">
              <w:rPr>
                <w:rFonts w:ascii="Calibri" w:eastAsia="Times New Roman" w:hAnsi="Calibri"/>
                <w:color w:val="000000"/>
                <w:kern w:val="0"/>
                <w:lang w:eastAsia="en-GB"/>
                <w14:ligatures w14:val="none"/>
              </w:rPr>
              <w:t xml:space="preserve"> </w:t>
            </w:r>
            <w:r w:rsidR="00D6556C">
              <w:rPr>
                <w:rFonts w:ascii="Calibri" w:eastAsia="Times New Roman" w:hAnsi="Calibri"/>
                <w:color w:val="000000"/>
                <w:kern w:val="0"/>
                <w:lang w:eastAsia="en-GB"/>
                <w14:ligatures w14:val="none"/>
              </w:rPr>
              <w:t>(</w:t>
            </w:r>
            <w:r w:rsidR="00E439EA">
              <w:rPr>
                <w:rFonts w:ascii="Calibri" w:eastAsia="Times New Roman" w:hAnsi="Calibri"/>
                <w:color w:val="000000"/>
                <w:kern w:val="0"/>
                <w:lang w:eastAsia="en-GB"/>
                <w14:ligatures w14:val="none"/>
              </w:rPr>
              <w:t>23/24</w:t>
            </w:r>
            <w:r w:rsidR="00D6556C">
              <w:rPr>
                <w:rFonts w:ascii="Calibri" w:eastAsia="Times New Roman" w:hAnsi="Calibri"/>
                <w:color w:val="000000"/>
                <w:kern w:val="0"/>
                <w:lang w:eastAsia="en-GB"/>
                <w14:ligatures w14:val="none"/>
              </w:rPr>
              <w:t>)</w:t>
            </w:r>
          </w:p>
        </w:tc>
        <w:tc>
          <w:tcPr>
            <w:tcW w:w="1530" w:type="dxa"/>
            <w:tcBorders>
              <w:top w:val="nil"/>
              <w:left w:val="nil"/>
              <w:bottom w:val="nil"/>
              <w:right w:val="single" w:sz="4" w:space="0" w:color="auto"/>
            </w:tcBorders>
            <w:shd w:val="clear" w:color="000000" w:fill="DBDBDB"/>
            <w:noWrap/>
            <w:vAlign w:val="center"/>
            <w:hideMark/>
          </w:tcPr>
          <w:p w14:paraId="68F49958" w14:textId="2C56C102"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Year 2</w:t>
            </w:r>
            <w:r w:rsidR="00D6556C">
              <w:rPr>
                <w:rFonts w:ascii="Calibri" w:eastAsia="Times New Roman" w:hAnsi="Calibri"/>
                <w:color w:val="000000"/>
                <w:kern w:val="0"/>
                <w:lang w:eastAsia="en-GB"/>
                <w14:ligatures w14:val="none"/>
              </w:rPr>
              <w:t xml:space="preserve"> (24/25)</w:t>
            </w:r>
          </w:p>
        </w:tc>
        <w:tc>
          <w:tcPr>
            <w:tcW w:w="1620" w:type="dxa"/>
            <w:tcBorders>
              <w:top w:val="nil"/>
              <w:left w:val="nil"/>
              <w:bottom w:val="nil"/>
              <w:right w:val="single" w:sz="4" w:space="0" w:color="auto"/>
            </w:tcBorders>
            <w:shd w:val="clear" w:color="000000" w:fill="DBDBDB"/>
            <w:noWrap/>
            <w:vAlign w:val="center"/>
            <w:hideMark/>
          </w:tcPr>
          <w:p w14:paraId="0AABC001" w14:textId="2DCA34E1"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Year 3</w:t>
            </w:r>
            <w:r w:rsidR="00D6556C">
              <w:rPr>
                <w:rFonts w:ascii="Calibri" w:eastAsia="Times New Roman" w:hAnsi="Calibri"/>
                <w:color w:val="000000"/>
                <w:kern w:val="0"/>
                <w:lang w:eastAsia="en-GB"/>
                <w14:ligatures w14:val="none"/>
              </w:rPr>
              <w:t xml:space="preserve"> (25/26)</w:t>
            </w:r>
          </w:p>
        </w:tc>
        <w:tc>
          <w:tcPr>
            <w:tcW w:w="277" w:type="dxa"/>
            <w:vAlign w:val="center"/>
            <w:hideMark/>
          </w:tcPr>
          <w:p w14:paraId="79F1A394" w14:textId="77777777" w:rsidR="00A02D09" w:rsidRPr="00AF14E7" w:rsidRDefault="00A02D09">
            <w:pPr>
              <w:rPr>
                <w:rFonts w:ascii="Times New Roman" w:eastAsia="Times New Roman" w:hAnsi="Times New Roman" w:cs="Times New Roman"/>
                <w:kern w:val="0"/>
                <w:sz w:val="20"/>
                <w:szCs w:val="20"/>
                <w:lang w:eastAsia="en-GB"/>
                <w14:ligatures w14:val="none"/>
              </w:rPr>
            </w:pPr>
          </w:p>
        </w:tc>
      </w:tr>
      <w:tr w:rsidR="00A02D09" w:rsidRPr="00AF14E7" w14:paraId="68499573" w14:textId="77777777" w:rsidTr="006F2FB7">
        <w:trPr>
          <w:trHeight w:val="326"/>
        </w:trPr>
        <w:tc>
          <w:tcPr>
            <w:tcW w:w="4315" w:type="dxa"/>
            <w:vMerge/>
            <w:tcBorders>
              <w:top w:val="single" w:sz="4" w:space="0" w:color="auto"/>
              <w:left w:val="single" w:sz="4" w:space="0" w:color="auto"/>
              <w:bottom w:val="single" w:sz="4" w:space="0" w:color="000000"/>
              <w:right w:val="single" w:sz="4" w:space="0" w:color="auto"/>
            </w:tcBorders>
            <w:vAlign w:val="center"/>
            <w:hideMark/>
          </w:tcPr>
          <w:p w14:paraId="6D44D777" w14:textId="77777777" w:rsidR="00A02D09" w:rsidRPr="00E60F34" w:rsidRDefault="00A02D09">
            <w:pPr>
              <w:rPr>
                <w:rFonts w:ascii="Calibri" w:eastAsia="Times New Roman" w:hAnsi="Calibri"/>
                <w:color w:val="000000"/>
                <w:kern w:val="0"/>
                <w:lang w:eastAsia="en-GB"/>
                <w14:ligatures w14:val="none"/>
              </w:rPr>
            </w:pPr>
          </w:p>
        </w:tc>
        <w:tc>
          <w:tcPr>
            <w:tcW w:w="1530" w:type="dxa"/>
            <w:tcBorders>
              <w:top w:val="nil"/>
              <w:left w:val="nil"/>
              <w:bottom w:val="single" w:sz="4" w:space="0" w:color="auto"/>
              <w:right w:val="single" w:sz="4" w:space="0" w:color="auto"/>
            </w:tcBorders>
            <w:shd w:val="clear" w:color="000000" w:fill="DBDBDB"/>
            <w:noWrap/>
            <w:vAlign w:val="center"/>
            <w:hideMark/>
          </w:tcPr>
          <w:p w14:paraId="050AEF2A"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w:t>
            </w:r>
          </w:p>
        </w:tc>
        <w:tc>
          <w:tcPr>
            <w:tcW w:w="1530" w:type="dxa"/>
            <w:tcBorders>
              <w:top w:val="nil"/>
              <w:left w:val="nil"/>
              <w:bottom w:val="single" w:sz="4" w:space="0" w:color="auto"/>
              <w:right w:val="single" w:sz="4" w:space="0" w:color="auto"/>
            </w:tcBorders>
            <w:shd w:val="clear" w:color="000000" w:fill="DBDBDB"/>
            <w:noWrap/>
            <w:vAlign w:val="center"/>
            <w:hideMark/>
          </w:tcPr>
          <w:p w14:paraId="0F85C659"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w:t>
            </w:r>
          </w:p>
        </w:tc>
        <w:tc>
          <w:tcPr>
            <w:tcW w:w="1620" w:type="dxa"/>
            <w:tcBorders>
              <w:top w:val="nil"/>
              <w:left w:val="nil"/>
              <w:bottom w:val="single" w:sz="4" w:space="0" w:color="auto"/>
              <w:right w:val="single" w:sz="4" w:space="0" w:color="auto"/>
            </w:tcBorders>
            <w:shd w:val="clear" w:color="000000" w:fill="DBDBDB"/>
            <w:noWrap/>
            <w:vAlign w:val="center"/>
            <w:hideMark/>
          </w:tcPr>
          <w:p w14:paraId="1A16FEA1"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w:t>
            </w:r>
          </w:p>
        </w:tc>
        <w:tc>
          <w:tcPr>
            <w:tcW w:w="277" w:type="dxa"/>
            <w:vAlign w:val="center"/>
            <w:hideMark/>
          </w:tcPr>
          <w:p w14:paraId="7F332619" w14:textId="77777777" w:rsidR="00A02D09" w:rsidRPr="00AF14E7" w:rsidRDefault="00A02D09">
            <w:pPr>
              <w:rPr>
                <w:rFonts w:ascii="Times New Roman" w:eastAsia="Times New Roman" w:hAnsi="Times New Roman" w:cs="Times New Roman"/>
                <w:kern w:val="0"/>
                <w:sz w:val="20"/>
                <w:szCs w:val="20"/>
                <w:lang w:eastAsia="en-GB"/>
                <w14:ligatures w14:val="none"/>
              </w:rPr>
            </w:pPr>
          </w:p>
        </w:tc>
      </w:tr>
      <w:tr w:rsidR="00A02D09" w:rsidRPr="00AF14E7" w14:paraId="188FF537" w14:textId="77777777">
        <w:trPr>
          <w:trHeight w:val="300"/>
        </w:trPr>
        <w:tc>
          <w:tcPr>
            <w:tcW w:w="4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F74D18" w14:textId="77777777" w:rsidR="00A02D09" w:rsidRPr="00E60F34" w:rsidRDefault="00A02D09" w:rsidP="000924CA">
            <w:pPr>
              <w:spacing w:after="120" w:line="240" w:lineRule="auto"/>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Initial Set Up &amp; Plan Production</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557646"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A72C21"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54B984"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277" w:type="dxa"/>
            <w:vAlign w:val="center"/>
            <w:hideMark/>
          </w:tcPr>
          <w:p w14:paraId="515DDA63" w14:textId="77777777" w:rsidR="00A02D09" w:rsidRPr="00AF14E7" w:rsidRDefault="00A02D09">
            <w:pPr>
              <w:rPr>
                <w:rFonts w:ascii="Times New Roman" w:eastAsia="Times New Roman" w:hAnsi="Times New Roman" w:cs="Times New Roman"/>
                <w:kern w:val="0"/>
                <w:sz w:val="20"/>
                <w:szCs w:val="20"/>
                <w:lang w:eastAsia="en-GB"/>
                <w14:ligatures w14:val="none"/>
              </w:rPr>
            </w:pPr>
          </w:p>
        </w:tc>
      </w:tr>
      <w:tr w:rsidR="00A02D09" w:rsidRPr="00AF14E7" w14:paraId="775BDD5D" w14:textId="77777777" w:rsidTr="000924CA">
        <w:trPr>
          <w:trHeight w:val="55"/>
        </w:trPr>
        <w:tc>
          <w:tcPr>
            <w:tcW w:w="4315" w:type="dxa"/>
            <w:vMerge/>
            <w:tcBorders>
              <w:top w:val="nil"/>
              <w:left w:val="single" w:sz="4" w:space="0" w:color="auto"/>
              <w:bottom w:val="single" w:sz="4" w:space="0" w:color="000000"/>
              <w:right w:val="single" w:sz="4" w:space="0" w:color="auto"/>
            </w:tcBorders>
            <w:vAlign w:val="center"/>
            <w:hideMark/>
          </w:tcPr>
          <w:p w14:paraId="65BEEC03" w14:textId="77777777" w:rsidR="00A02D09" w:rsidRPr="00E60F34" w:rsidRDefault="00A02D09" w:rsidP="000924CA">
            <w:pPr>
              <w:spacing w:after="120"/>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68710F4C" w14:textId="77777777" w:rsidR="00A02D09" w:rsidRPr="00E60F34" w:rsidRDefault="00A02D09">
            <w:pPr>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5464B924" w14:textId="77777777" w:rsidR="00A02D09" w:rsidRPr="00E60F34" w:rsidRDefault="00A02D09">
            <w:pPr>
              <w:rPr>
                <w:rFonts w:ascii="Calibri" w:eastAsia="Times New Roman" w:hAnsi="Calibri"/>
                <w:color w:val="000000"/>
                <w:kern w:val="0"/>
                <w:lang w:eastAsia="en-GB"/>
                <w14:ligatures w14:val="none"/>
              </w:rPr>
            </w:pPr>
          </w:p>
        </w:tc>
        <w:tc>
          <w:tcPr>
            <w:tcW w:w="1620" w:type="dxa"/>
            <w:vMerge/>
            <w:tcBorders>
              <w:top w:val="nil"/>
              <w:left w:val="single" w:sz="4" w:space="0" w:color="auto"/>
              <w:bottom w:val="single" w:sz="4" w:space="0" w:color="000000"/>
              <w:right w:val="single" w:sz="4" w:space="0" w:color="auto"/>
            </w:tcBorders>
            <w:vAlign w:val="center"/>
            <w:hideMark/>
          </w:tcPr>
          <w:p w14:paraId="371F6E73" w14:textId="77777777" w:rsidR="00A02D09" w:rsidRPr="00E60F34" w:rsidRDefault="00A02D09">
            <w:pPr>
              <w:rPr>
                <w:rFonts w:ascii="Calibri" w:eastAsia="Times New Roman" w:hAnsi="Calibri"/>
                <w:color w:val="000000"/>
                <w:kern w:val="0"/>
                <w:lang w:eastAsia="en-GB"/>
                <w14:ligatures w14:val="none"/>
              </w:rPr>
            </w:pPr>
          </w:p>
        </w:tc>
        <w:tc>
          <w:tcPr>
            <w:tcW w:w="277" w:type="dxa"/>
            <w:tcBorders>
              <w:top w:val="nil"/>
              <w:left w:val="nil"/>
              <w:bottom w:val="nil"/>
              <w:right w:val="nil"/>
            </w:tcBorders>
            <w:shd w:val="clear" w:color="auto" w:fill="auto"/>
            <w:noWrap/>
            <w:vAlign w:val="bottom"/>
            <w:hideMark/>
          </w:tcPr>
          <w:p w14:paraId="4BDCF97C" w14:textId="77777777" w:rsidR="00A02D09" w:rsidRPr="00AF14E7" w:rsidRDefault="00A02D09">
            <w:pPr>
              <w:jc w:val="center"/>
              <w:rPr>
                <w:rFonts w:ascii="Calibri" w:eastAsia="Times New Roman" w:hAnsi="Calibri"/>
                <w:color w:val="000000"/>
                <w:kern w:val="0"/>
                <w:lang w:eastAsia="en-GB"/>
                <w14:ligatures w14:val="none"/>
              </w:rPr>
            </w:pPr>
          </w:p>
        </w:tc>
      </w:tr>
      <w:tr w:rsidR="00A02D09" w:rsidRPr="00AF14E7" w14:paraId="78774357" w14:textId="77777777">
        <w:trPr>
          <w:trHeight w:val="300"/>
        </w:trPr>
        <w:tc>
          <w:tcPr>
            <w:tcW w:w="4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483864" w14:textId="77777777" w:rsidR="00A02D09" w:rsidRPr="00E60F34" w:rsidRDefault="00A02D09" w:rsidP="000924CA">
            <w:pPr>
              <w:spacing w:after="120" w:line="240" w:lineRule="auto"/>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Audit Work</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A814B1"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2EA543"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86E8CF"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277" w:type="dxa"/>
            <w:vAlign w:val="center"/>
            <w:hideMark/>
          </w:tcPr>
          <w:p w14:paraId="489E3580" w14:textId="77777777" w:rsidR="00A02D09" w:rsidRPr="00AF14E7" w:rsidRDefault="00A02D09">
            <w:pPr>
              <w:rPr>
                <w:rFonts w:ascii="Times New Roman" w:eastAsia="Times New Roman" w:hAnsi="Times New Roman" w:cs="Times New Roman"/>
                <w:kern w:val="0"/>
                <w:sz w:val="20"/>
                <w:szCs w:val="20"/>
                <w:lang w:eastAsia="en-GB"/>
                <w14:ligatures w14:val="none"/>
              </w:rPr>
            </w:pPr>
          </w:p>
        </w:tc>
      </w:tr>
      <w:tr w:rsidR="00A02D09" w:rsidRPr="00AF14E7" w14:paraId="3C9557E8" w14:textId="77777777" w:rsidTr="000924CA">
        <w:trPr>
          <w:trHeight w:val="55"/>
        </w:trPr>
        <w:tc>
          <w:tcPr>
            <w:tcW w:w="4315" w:type="dxa"/>
            <w:vMerge/>
            <w:tcBorders>
              <w:top w:val="nil"/>
              <w:left w:val="single" w:sz="4" w:space="0" w:color="auto"/>
              <w:bottom w:val="single" w:sz="4" w:space="0" w:color="000000"/>
              <w:right w:val="single" w:sz="4" w:space="0" w:color="auto"/>
            </w:tcBorders>
            <w:vAlign w:val="center"/>
            <w:hideMark/>
          </w:tcPr>
          <w:p w14:paraId="125F6AA0" w14:textId="77777777" w:rsidR="00A02D09" w:rsidRPr="00E60F34" w:rsidRDefault="00A02D09">
            <w:pPr>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718A4614" w14:textId="77777777" w:rsidR="00A02D09" w:rsidRPr="00E60F34" w:rsidRDefault="00A02D09">
            <w:pPr>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60AF51D1" w14:textId="77777777" w:rsidR="00A02D09" w:rsidRPr="00E60F34" w:rsidRDefault="00A02D09">
            <w:pPr>
              <w:rPr>
                <w:rFonts w:ascii="Calibri" w:eastAsia="Times New Roman" w:hAnsi="Calibri"/>
                <w:color w:val="000000"/>
                <w:kern w:val="0"/>
                <w:lang w:eastAsia="en-GB"/>
                <w14:ligatures w14:val="none"/>
              </w:rPr>
            </w:pPr>
          </w:p>
        </w:tc>
        <w:tc>
          <w:tcPr>
            <w:tcW w:w="1620" w:type="dxa"/>
            <w:vMerge/>
            <w:tcBorders>
              <w:top w:val="nil"/>
              <w:left w:val="single" w:sz="4" w:space="0" w:color="auto"/>
              <w:bottom w:val="single" w:sz="4" w:space="0" w:color="000000"/>
              <w:right w:val="single" w:sz="4" w:space="0" w:color="auto"/>
            </w:tcBorders>
            <w:vAlign w:val="center"/>
            <w:hideMark/>
          </w:tcPr>
          <w:p w14:paraId="40E2B623" w14:textId="77777777" w:rsidR="00A02D09" w:rsidRPr="00E60F34" w:rsidRDefault="00A02D09">
            <w:pPr>
              <w:rPr>
                <w:rFonts w:ascii="Calibri" w:eastAsia="Times New Roman" w:hAnsi="Calibri"/>
                <w:color w:val="000000"/>
                <w:kern w:val="0"/>
                <w:lang w:eastAsia="en-GB"/>
                <w14:ligatures w14:val="none"/>
              </w:rPr>
            </w:pPr>
          </w:p>
        </w:tc>
        <w:tc>
          <w:tcPr>
            <w:tcW w:w="277" w:type="dxa"/>
            <w:tcBorders>
              <w:top w:val="nil"/>
              <w:left w:val="nil"/>
              <w:bottom w:val="nil"/>
              <w:right w:val="nil"/>
            </w:tcBorders>
            <w:shd w:val="clear" w:color="auto" w:fill="auto"/>
            <w:noWrap/>
            <w:vAlign w:val="bottom"/>
            <w:hideMark/>
          </w:tcPr>
          <w:p w14:paraId="5472362E" w14:textId="77777777" w:rsidR="00A02D09" w:rsidRPr="00AF14E7" w:rsidRDefault="00A02D09">
            <w:pPr>
              <w:jc w:val="center"/>
              <w:rPr>
                <w:rFonts w:ascii="Calibri" w:eastAsia="Times New Roman" w:hAnsi="Calibri"/>
                <w:color w:val="000000"/>
                <w:kern w:val="0"/>
                <w:lang w:eastAsia="en-GB"/>
                <w14:ligatures w14:val="none"/>
              </w:rPr>
            </w:pPr>
          </w:p>
        </w:tc>
      </w:tr>
      <w:tr w:rsidR="00A02D09" w:rsidRPr="00AF14E7" w14:paraId="13D61871" w14:textId="77777777">
        <w:trPr>
          <w:trHeight w:val="300"/>
        </w:trPr>
        <w:tc>
          <w:tcPr>
            <w:tcW w:w="4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5A26EA" w14:textId="77777777" w:rsidR="00A02D09" w:rsidRPr="00E60F34" w:rsidRDefault="00A02D09" w:rsidP="000924CA">
            <w:pPr>
              <w:spacing w:after="120" w:line="240" w:lineRule="auto"/>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Standard Audit Report Production</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93AB5C"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21C5C8"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D6FEF"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277" w:type="dxa"/>
            <w:vAlign w:val="center"/>
            <w:hideMark/>
          </w:tcPr>
          <w:p w14:paraId="4FABFB57" w14:textId="77777777" w:rsidR="00A02D09" w:rsidRPr="00AF14E7" w:rsidRDefault="00A02D09">
            <w:pPr>
              <w:rPr>
                <w:rFonts w:ascii="Times New Roman" w:eastAsia="Times New Roman" w:hAnsi="Times New Roman" w:cs="Times New Roman"/>
                <w:kern w:val="0"/>
                <w:sz w:val="20"/>
                <w:szCs w:val="20"/>
                <w:lang w:eastAsia="en-GB"/>
                <w14:ligatures w14:val="none"/>
              </w:rPr>
            </w:pPr>
          </w:p>
        </w:tc>
      </w:tr>
      <w:tr w:rsidR="00A02D09" w:rsidRPr="00AF14E7" w14:paraId="6E6D81BC" w14:textId="77777777" w:rsidTr="000924CA">
        <w:trPr>
          <w:trHeight w:val="55"/>
        </w:trPr>
        <w:tc>
          <w:tcPr>
            <w:tcW w:w="4315" w:type="dxa"/>
            <w:vMerge/>
            <w:tcBorders>
              <w:top w:val="nil"/>
              <w:left w:val="single" w:sz="4" w:space="0" w:color="auto"/>
              <w:bottom w:val="single" w:sz="4" w:space="0" w:color="000000"/>
              <w:right w:val="single" w:sz="4" w:space="0" w:color="auto"/>
            </w:tcBorders>
            <w:vAlign w:val="center"/>
            <w:hideMark/>
          </w:tcPr>
          <w:p w14:paraId="177466BE" w14:textId="77777777" w:rsidR="00A02D09" w:rsidRPr="00E60F34" w:rsidRDefault="00A02D09" w:rsidP="000924CA">
            <w:pPr>
              <w:spacing w:after="120" w:line="192" w:lineRule="auto"/>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679649A2" w14:textId="77777777" w:rsidR="00A02D09" w:rsidRPr="00E60F34" w:rsidRDefault="00A02D09">
            <w:pPr>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0B93B80D" w14:textId="77777777" w:rsidR="00A02D09" w:rsidRPr="00E60F34" w:rsidRDefault="00A02D09">
            <w:pPr>
              <w:rPr>
                <w:rFonts w:ascii="Calibri" w:eastAsia="Times New Roman" w:hAnsi="Calibri"/>
                <w:color w:val="000000"/>
                <w:kern w:val="0"/>
                <w:lang w:eastAsia="en-GB"/>
                <w14:ligatures w14:val="none"/>
              </w:rPr>
            </w:pPr>
          </w:p>
        </w:tc>
        <w:tc>
          <w:tcPr>
            <w:tcW w:w="1620" w:type="dxa"/>
            <w:vMerge/>
            <w:tcBorders>
              <w:top w:val="nil"/>
              <w:left w:val="single" w:sz="4" w:space="0" w:color="auto"/>
              <w:bottom w:val="single" w:sz="4" w:space="0" w:color="000000"/>
              <w:right w:val="single" w:sz="4" w:space="0" w:color="auto"/>
            </w:tcBorders>
            <w:vAlign w:val="center"/>
            <w:hideMark/>
          </w:tcPr>
          <w:p w14:paraId="3D08894A" w14:textId="77777777" w:rsidR="00A02D09" w:rsidRPr="00E60F34" w:rsidRDefault="00A02D09">
            <w:pPr>
              <w:rPr>
                <w:rFonts w:ascii="Calibri" w:eastAsia="Times New Roman" w:hAnsi="Calibri"/>
                <w:color w:val="000000"/>
                <w:kern w:val="0"/>
                <w:lang w:eastAsia="en-GB"/>
                <w14:ligatures w14:val="none"/>
              </w:rPr>
            </w:pPr>
          </w:p>
        </w:tc>
        <w:tc>
          <w:tcPr>
            <w:tcW w:w="277" w:type="dxa"/>
            <w:tcBorders>
              <w:top w:val="nil"/>
              <w:left w:val="nil"/>
              <w:bottom w:val="nil"/>
              <w:right w:val="nil"/>
            </w:tcBorders>
            <w:shd w:val="clear" w:color="auto" w:fill="auto"/>
            <w:noWrap/>
            <w:vAlign w:val="bottom"/>
            <w:hideMark/>
          </w:tcPr>
          <w:p w14:paraId="0B87A910" w14:textId="77777777" w:rsidR="00A02D09" w:rsidRPr="00AF14E7" w:rsidRDefault="00A02D09">
            <w:pPr>
              <w:jc w:val="center"/>
              <w:rPr>
                <w:rFonts w:ascii="Calibri" w:eastAsia="Times New Roman" w:hAnsi="Calibri"/>
                <w:color w:val="000000"/>
                <w:kern w:val="0"/>
                <w:lang w:eastAsia="en-GB"/>
                <w14:ligatures w14:val="none"/>
              </w:rPr>
            </w:pPr>
          </w:p>
        </w:tc>
      </w:tr>
      <w:tr w:rsidR="00A02D09" w:rsidRPr="00AF14E7" w14:paraId="209954C8" w14:textId="77777777">
        <w:trPr>
          <w:trHeight w:val="300"/>
        </w:trPr>
        <w:tc>
          <w:tcPr>
            <w:tcW w:w="4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16E89A" w14:textId="77777777" w:rsidR="00A02D09" w:rsidRPr="00E60F34" w:rsidRDefault="00A02D09" w:rsidP="000924CA">
            <w:pPr>
              <w:spacing w:after="120" w:line="240" w:lineRule="auto"/>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Follow Up Audit Reports</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E65DF2"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AEEC73"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B1C1F4"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277" w:type="dxa"/>
            <w:vAlign w:val="center"/>
            <w:hideMark/>
          </w:tcPr>
          <w:p w14:paraId="126AA71A" w14:textId="77777777" w:rsidR="00A02D09" w:rsidRPr="00AF14E7" w:rsidRDefault="00A02D09">
            <w:pPr>
              <w:rPr>
                <w:rFonts w:ascii="Times New Roman" w:eastAsia="Times New Roman" w:hAnsi="Times New Roman" w:cs="Times New Roman"/>
                <w:kern w:val="0"/>
                <w:sz w:val="20"/>
                <w:szCs w:val="20"/>
                <w:lang w:eastAsia="en-GB"/>
                <w14:ligatures w14:val="none"/>
              </w:rPr>
            </w:pPr>
          </w:p>
        </w:tc>
      </w:tr>
      <w:tr w:rsidR="00A02D09" w:rsidRPr="00AF14E7" w14:paraId="68D34D0B" w14:textId="77777777" w:rsidTr="000924CA">
        <w:trPr>
          <w:trHeight w:val="55"/>
        </w:trPr>
        <w:tc>
          <w:tcPr>
            <w:tcW w:w="4315" w:type="dxa"/>
            <w:vMerge/>
            <w:tcBorders>
              <w:top w:val="nil"/>
              <w:left w:val="single" w:sz="4" w:space="0" w:color="auto"/>
              <w:bottom w:val="single" w:sz="4" w:space="0" w:color="000000"/>
              <w:right w:val="single" w:sz="4" w:space="0" w:color="auto"/>
            </w:tcBorders>
            <w:vAlign w:val="center"/>
            <w:hideMark/>
          </w:tcPr>
          <w:p w14:paraId="3556494F" w14:textId="77777777" w:rsidR="00A02D09" w:rsidRPr="00E60F34" w:rsidRDefault="00A02D09" w:rsidP="000924CA">
            <w:pPr>
              <w:spacing w:after="120" w:line="192" w:lineRule="auto"/>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4A472E92" w14:textId="77777777" w:rsidR="00A02D09" w:rsidRPr="00E60F34" w:rsidRDefault="00A02D09">
            <w:pPr>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27D26CD5" w14:textId="77777777" w:rsidR="00A02D09" w:rsidRPr="00E60F34" w:rsidRDefault="00A02D09">
            <w:pPr>
              <w:rPr>
                <w:rFonts w:ascii="Calibri" w:eastAsia="Times New Roman" w:hAnsi="Calibri"/>
                <w:color w:val="000000"/>
                <w:kern w:val="0"/>
                <w:lang w:eastAsia="en-GB"/>
                <w14:ligatures w14:val="none"/>
              </w:rPr>
            </w:pPr>
          </w:p>
        </w:tc>
        <w:tc>
          <w:tcPr>
            <w:tcW w:w="1620" w:type="dxa"/>
            <w:vMerge/>
            <w:tcBorders>
              <w:top w:val="nil"/>
              <w:left w:val="single" w:sz="4" w:space="0" w:color="auto"/>
              <w:bottom w:val="single" w:sz="4" w:space="0" w:color="000000"/>
              <w:right w:val="single" w:sz="4" w:space="0" w:color="auto"/>
            </w:tcBorders>
            <w:vAlign w:val="center"/>
            <w:hideMark/>
          </w:tcPr>
          <w:p w14:paraId="4EA60065" w14:textId="77777777" w:rsidR="00A02D09" w:rsidRPr="00E60F34" w:rsidRDefault="00A02D09">
            <w:pPr>
              <w:rPr>
                <w:rFonts w:ascii="Calibri" w:eastAsia="Times New Roman" w:hAnsi="Calibri"/>
                <w:color w:val="000000"/>
                <w:kern w:val="0"/>
                <w:lang w:eastAsia="en-GB"/>
                <w14:ligatures w14:val="none"/>
              </w:rPr>
            </w:pPr>
          </w:p>
        </w:tc>
        <w:tc>
          <w:tcPr>
            <w:tcW w:w="277" w:type="dxa"/>
            <w:tcBorders>
              <w:top w:val="nil"/>
              <w:left w:val="nil"/>
              <w:bottom w:val="nil"/>
              <w:right w:val="nil"/>
            </w:tcBorders>
            <w:shd w:val="clear" w:color="auto" w:fill="auto"/>
            <w:noWrap/>
            <w:vAlign w:val="bottom"/>
            <w:hideMark/>
          </w:tcPr>
          <w:p w14:paraId="5169F470" w14:textId="77777777" w:rsidR="00A02D09" w:rsidRPr="00AF14E7" w:rsidRDefault="00A02D09">
            <w:pPr>
              <w:jc w:val="center"/>
              <w:rPr>
                <w:rFonts w:ascii="Calibri" w:eastAsia="Times New Roman" w:hAnsi="Calibri"/>
                <w:color w:val="000000"/>
                <w:kern w:val="0"/>
                <w:lang w:eastAsia="en-GB"/>
                <w14:ligatures w14:val="none"/>
              </w:rPr>
            </w:pPr>
          </w:p>
        </w:tc>
      </w:tr>
      <w:tr w:rsidR="00A02D09" w:rsidRPr="00AF14E7" w14:paraId="1DF2E8DF" w14:textId="77777777">
        <w:trPr>
          <w:trHeight w:val="300"/>
        </w:trPr>
        <w:tc>
          <w:tcPr>
            <w:tcW w:w="4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3F8F78" w14:textId="77777777" w:rsidR="00A02D09" w:rsidRPr="00E60F34" w:rsidRDefault="00A02D09" w:rsidP="000924CA">
            <w:pPr>
              <w:spacing w:after="120" w:line="240" w:lineRule="auto"/>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Attendance at Committee Meetings*</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6F945B"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9B55E2"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3A6504"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277" w:type="dxa"/>
            <w:vAlign w:val="center"/>
            <w:hideMark/>
          </w:tcPr>
          <w:p w14:paraId="624220D8" w14:textId="77777777" w:rsidR="00A02D09" w:rsidRPr="00AF14E7" w:rsidRDefault="00A02D09">
            <w:pPr>
              <w:rPr>
                <w:rFonts w:ascii="Times New Roman" w:eastAsia="Times New Roman" w:hAnsi="Times New Roman" w:cs="Times New Roman"/>
                <w:kern w:val="0"/>
                <w:sz w:val="20"/>
                <w:szCs w:val="20"/>
                <w:lang w:eastAsia="en-GB"/>
                <w14:ligatures w14:val="none"/>
              </w:rPr>
            </w:pPr>
          </w:p>
        </w:tc>
      </w:tr>
      <w:tr w:rsidR="00A02D09" w:rsidRPr="00AF14E7" w14:paraId="7E3F3A18" w14:textId="77777777" w:rsidTr="000924CA">
        <w:trPr>
          <w:trHeight w:val="55"/>
        </w:trPr>
        <w:tc>
          <w:tcPr>
            <w:tcW w:w="4315" w:type="dxa"/>
            <w:vMerge/>
            <w:tcBorders>
              <w:top w:val="nil"/>
              <w:left w:val="single" w:sz="4" w:space="0" w:color="auto"/>
              <w:bottom w:val="single" w:sz="4" w:space="0" w:color="000000"/>
              <w:right w:val="single" w:sz="4" w:space="0" w:color="auto"/>
            </w:tcBorders>
            <w:vAlign w:val="center"/>
            <w:hideMark/>
          </w:tcPr>
          <w:p w14:paraId="0ADC63CB" w14:textId="77777777" w:rsidR="00A02D09" w:rsidRPr="00E60F34" w:rsidRDefault="00A02D09">
            <w:pPr>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43ED1FBD" w14:textId="77777777" w:rsidR="00A02D09" w:rsidRPr="00E60F34" w:rsidRDefault="00A02D09">
            <w:pPr>
              <w:rPr>
                <w:rFonts w:ascii="Calibri" w:eastAsia="Times New Roman" w:hAnsi="Calibri"/>
                <w:color w:val="000000"/>
                <w:kern w:val="0"/>
                <w:lang w:eastAsia="en-GB"/>
                <w14:ligatures w14:val="none"/>
              </w:rPr>
            </w:pPr>
          </w:p>
        </w:tc>
        <w:tc>
          <w:tcPr>
            <w:tcW w:w="1530" w:type="dxa"/>
            <w:vMerge/>
            <w:tcBorders>
              <w:top w:val="nil"/>
              <w:left w:val="single" w:sz="4" w:space="0" w:color="auto"/>
              <w:bottom w:val="single" w:sz="4" w:space="0" w:color="000000"/>
              <w:right w:val="single" w:sz="4" w:space="0" w:color="auto"/>
            </w:tcBorders>
            <w:vAlign w:val="center"/>
            <w:hideMark/>
          </w:tcPr>
          <w:p w14:paraId="7AE769F4" w14:textId="77777777" w:rsidR="00A02D09" w:rsidRPr="00E60F34" w:rsidRDefault="00A02D09">
            <w:pPr>
              <w:rPr>
                <w:rFonts w:ascii="Calibri" w:eastAsia="Times New Roman" w:hAnsi="Calibri"/>
                <w:color w:val="000000"/>
                <w:kern w:val="0"/>
                <w:lang w:eastAsia="en-GB"/>
                <w14:ligatures w14:val="none"/>
              </w:rPr>
            </w:pPr>
          </w:p>
        </w:tc>
        <w:tc>
          <w:tcPr>
            <w:tcW w:w="1620" w:type="dxa"/>
            <w:vMerge/>
            <w:tcBorders>
              <w:top w:val="nil"/>
              <w:left w:val="single" w:sz="4" w:space="0" w:color="auto"/>
              <w:bottom w:val="single" w:sz="4" w:space="0" w:color="000000"/>
              <w:right w:val="single" w:sz="4" w:space="0" w:color="auto"/>
            </w:tcBorders>
            <w:vAlign w:val="center"/>
            <w:hideMark/>
          </w:tcPr>
          <w:p w14:paraId="1AD89CBF" w14:textId="77777777" w:rsidR="00A02D09" w:rsidRPr="00E60F34" w:rsidRDefault="00A02D09">
            <w:pPr>
              <w:rPr>
                <w:rFonts w:ascii="Calibri" w:eastAsia="Times New Roman" w:hAnsi="Calibri"/>
                <w:color w:val="000000"/>
                <w:kern w:val="0"/>
                <w:lang w:eastAsia="en-GB"/>
                <w14:ligatures w14:val="none"/>
              </w:rPr>
            </w:pPr>
          </w:p>
        </w:tc>
        <w:tc>
          <w:tcPr>
            <w:tcW w:w="277" w:type="dxa"/>
            <w:tcBorders>
              <w:top w:val="nil"/>
              <w:left w:val="nil"/>
              <w:bottom w:val="nil"/>
              <w:right w:val="nil"/>
            </w:tcBorders>
            <w:shd w:val="clear" w:color="auto" w:fill="auto"/>
            <w:noWrap/>
            <w:vAlign w:val="bottom"/>
            <w:hideMark/>
          </w:tcPr>
          <w:p w14:paraId="0301FC78" w14:textId="77777777" w:rsidR="00A02D09" w:rsidRPr="00AF14E7" w:rsidRDefault="00A02D09">
            <w:pPr>
              <w:jc w:val="center"/>
              <w:rPr>
                <w:rFonts w:ascii="Calibri" w:eastAsia="Times New Roman" w:hAnsi="Calibri"/>
                <w:color w:val="000000"/>
                <w:kern w:val="0"/>
                <w:lang w:eastAsia="en-GB"/>
                <w14:ligatures w14:val="none"/>
              </w:rPr>
            </w:pPr>
          </w:p>
        </w:tc>
      </w:tr>
      <w:tr w:rsidR="00A02D09" w:rsidRPr="00AF14E7" w14:paraId="77B9C50E" w14:textId="77777777" w:rsidTr="000924CA">
        <w:trPr>
          <w:trHeight w:val="336"/>
        </w:trPr>
        <w:tc>
          <w:tcPr>
            <w:tcW w:w="4315" w:type="dxa"/>
            <w:tcBorders>
              <w:top w:val="nil"/>
              <w:left w:val="single" w:sz="4" w:space="0" w:color="auto"/>
              <w:bottom w:val="single" w:sz="4" w:space="0" w:color="000000"/>
              <w:right w:val="single" w:sz="4" w:space="0" w:color="auto"/>
            </w:tcBorders>
            <w:shd w:val="clear" w:color="000000" w:fill="DBDBDB"/>
            <w:noWrap/>
            <w:vAlign w:val="center"/>
            <w:hideMark/>
          </w:tcPr>
          <w:p w14:paraId="5AA494E5" w14:textId="77777777" w:rsidR="00A02D09" w:rsidRPr="00E60F34" w:rsidRDefault="00A02D09" w:rsidP="000924CA">
            <w:pPr>
              <w:spacing w:after="120" w:line="240" w:lineRule="auto"/>
              <w:jc w:val="right"/>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Total Cost</w:t>
            </w:r>
          </w:p>
        </w:tc>
        <w:tc>
          <w:tcPr>
            <w:tcW w:w="1530" w:type="dxa"/>
            <w:tcBorders>
              <w:top w:val="nil"/>
              <w:left w:val="nil"/>
              <w:bottom w:val="nil"/>
              <w:right w:val="single" w:sz="4" w:space="0" w:color="auto"/>
            </w:tcBorders>
            <w:shd w:val="clear" w:color="000000" w:fill="DBDBDB"/>
            <w:noWrap/>
            <w:vAlign w:val="bottom"/>
            <w:hideMark/>
          </w:tcPr>
          <w:p w14:paraId="76F0EE6E" w14:textId="77777777" w:rsidR="00A02D09" w:rsidRPr="00E60F34" w:rsidRDefault="00A02D09" w:rsidP="000924CA">
            <w:pPr>
              <w:spacing w:after="120" w:line="240" w:lineRule="auto"/>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530" w:type="dxa"/>
            <w:tcBorders>
              <w:top w:val="nil"/>
              <w:left w:val="nil"/>
              <w:bottom w:val="nil"/>
              <w:right w:val="single" w:sz="4" w:space="0" w:color="auto"/>
            </w:tcBorders>
            <w:shd w:val="clear" w:color="000000" w:fill="DBDBDB"/>
            <w:noWrap/>
            <w:vAlign w:val="bottom"/>
            <w:hideMark/>
          </w:tcPr>
          <w:p w14:paraId="13F7D89E" w14:textId="77777777" w:rsidR="00A02D09" w:rsidRPr="00E60F34" w:rsidRDefault="00A02D09" w:rsidP="000924CA">
            <w:pPr>
              <w:spacing w:after="120" w:line="240" w:lineRule="auto"/>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620" w:type="dxa"/>
            <w:tcBorders>
              <w:top w:val="nil"/>
              <w:left w:val="nil"/>
              <w:bottom w:val="nil"/>
              <w:right w:val="single" w:sz="4" w:space="0" w:color="auto"/>
            </w:tcBorders>
            <w:shd w:val="clear" w:color="000000" w:fill="DBDBDB"/>
            <w:noWrap/>
            <w:vAlign w:val="bottom"/>
            <w:hideMark/>
          </w:tcPr>
          <w:p w14:paraId="263DD32E" w14:textId="77777777" w:rsidR="00A02D09" w:rsidRPr="00E60F34" w:rsidRDefault="00A02D09" w:rsidP="000924CA">
            <w:pPr>
              <w:spacing w:after="120" w:line="240" w:lineRule="auto"/>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277" w:type="dxa"/>
            <w:vAlign w:val="center"/>
            <w:hideMark/>
          </w:tcPr>
          <w:p w14:paraId="2CDB64E1" w14:textId="77777777" w:rsidR="00A02D09" w:rsidRPr="00AF14E7" w:rsidRDefault="00A02D09">
            <w:pPr>
              <w:rPr>
                <w:rFonts w:ascii="Times New Roman" w:eastAsia="Times New Roman" w:hAnsi="Times New Roman" w:cs="Times New Roman"/>
                <w:kern w:val="0"/>
                <w:sz w:val="20"/>
                <w:szCs w:val="20"/>
                <w:lang w:eastAsia="en-GB"/>
                <w14:ligatures w14:val="none"/>
              </w:rPr>
            </w:pPr>
          </w:p>
        </w:tc>
      </w:tr>
      <w:tr w:rsidR="00A02D09" w:rsidRPr="00AF14E7" w14:paraId="32DBC40B" w14:textId="77777777">
        <w:trPr>
          <w:trHeight w:val="259"/>
        </w:trPr>
        <w:tc>
          <w:tcPr>
            <w:tcW w:w="4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BBEFD0" w14:textId="77777777" w:rsidR="00A02D09" w:rsidRPr="00E60F34" w:rsidRDefault="00A02D09" w:rsidP="000924CA">
            <w:pPr>
              <w:spacing w:after="120" w:line="240" w:lineRule="auto"/>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Anticipated Number of Days</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EBC287"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925EDA"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4DB8AC" w14:textId="77777777" w:rsidR="00A02D09" w:rsidRPr="00E60F34" w:rsidRDefault="00A02D09">
            <w:pPr>
              <w:jc w:val="center"/>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w:t>
            </w:r>
          </w:p>
        </w:tc>
        <w:tc>
          <w:tcPr>
            <w:tcW w:w="277" w:type="dxa"/>
            <w:vAlign w:val="center"/>
            <w:hideMark/>
          </w:tcPr>
          <w:p w14:paraId="22B27268" w14:textId="77777777" w:rsidR="00A02D09" w:rsidRPr="00AF14E7" w:rsidRDefault="00A02D09">
            <w:pPr>
              <w:rPr>
                <w:rFonts w:ascii="Times New Roman" w:eastAsia="Times New Roman" w:hAnsi="Times New Roman" w:cs="Times New Roman"/>
                <w:kern w:val="0"/>
                <w:sz w:val="20"/>
                <w:szCs w:val="20"/>
                <w:lang w:eastAsia="en-GB"/>
                <w14:ligatures w14:val="none"/>
              </w:rPr>
            </w:pPr>
          </w:p>
        </w:tc>
      </w:tr>
      <w:tr w:rsidR="00A02D09" w:rsidRPr="00AF14E7" w14:paraId="105F4C4B" w14:textId="77777777" w:rsidTr="000924CA">
        <w:trPr>
          <w:trHeight w:val="45"/>
        </w:trPr>
        <w:tc>
          <w:tcPr>
            <w:tcW w:w="4315" w:type="dxa"/>
            <w:vMerge/>
            <w:tcBorders>
              <w:top w:val="nil"/>
              <w:left w:val="single" w:sz="4" w:space="0" w:color="auto"/>
              <w:bottom w:val="single" w:sz="4" w:space="0" w:color="000000"/>
              <w:right w:val="single" w:sz="4" w:space="0" w:color="auto"/>
            </w:tcBorders>
            <w:vAlign w:val="center"/>
            <w:hideMark/>
          </w:tcPr>
          <w:p w14:paraId="33FC9FAE" w14:textId="77777777" w:rsidR="00A02D09" w:rsidRPr="00AF14E7" w:rsidRDefault="00A02D09">
            <w:pPr>
              <w:rPr>
                <w:rFonts w:ascii="Calibri" w:eastAsia="Times New Roman" w:hAnsi="Calibri"/>
                <w:b/>
                <w:bCs/>
                <w:color w:val="000000"/>
                <w:kern w:val="0"/>
                <w:lang w:eastAsia="en-GB"/>
                <w14:ligatures w14:val="none"/>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7D86AD33" w14:textId="77777777" w:rsidR="00A02D09" w:rsidRPr="00AF14E7" w:rsidRDefault="00A02D09">
            <w:pPr>
              <w:rPr>
                <w:rFonts w:ascii="Calibri" w:eastAsia="Times New Roman" w:hAnsi="Calibri"/>
                <w:color w:val="000000"/>
                <w:kern w:val="0"/>
                <w:lang w:eastAsia="en-GB"/>
                <w14:ligatures w14:val="none"/>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32AF794F" w14:textId="77777777" w:rsidR="00A02D09" w:rsidRPr="00AF14E7" w:rsidRDefault="00A02D09">
            <w:pPr>
              <w:rPr>
                <w:rFonts w:ascii="Calibri" w:eastAsia="Times New Roman" w:hAnsi="Calibri"/>
                <w:color w:val="000000"/>
                <w:kern w:val="0"/>
                <w:lang w:eastAsia="en-GB"/>
                <w14:ligatures w14:val="none"/>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14:paraId="10CDA83D" w14:textId="77777777" w:rsidR="00A02D09" w:rsidRPr="00AF14E7" w:rsidRDefault="00A02D09">
            <w:pPr>
              <w:rPr>
                <w:rFonts w:ascii="Calibri" w:eastAsia="Times New Roman" w:hAnsi="Calibri"/>
                <w:color w:val="000000"/>
                <w:kern w:val="0"/>
                <w:lang w:eastAsia="en-GB"/>
                <w14:ligatures w14:val="none"/>
              </w:rPr>
            </w:pPr>
          </w:p>
        </w:tc>
        <w:tc>
          <w:tcPr>
            <w:tcW w:w="277" w:type="dxa"/>
            <w:tcBorders>
              <w:top w:val="nil"/>
              <w:left w:val="nil"/>
              <w:bottom w:val="nil"/>
              <w:right w:val="nil"/>
            </w:tcBorders>
            <w:shd w:val="clear" w:color="auto" w:fill="auto"/>
            <w:noWrap/>
            <w:vAlign w:val="bottom"/>
            <w:hideMark/>
          </w:tcPr>
          <w:p w14:paraId="3CBBEC26" w14:textId="77777777" w:rsidR="00A02D09" w:rsidRPr="00AF14E7" w:rsidRDefault="00A02D09">
            <w:pPr>
              <w:jc w:val="center"/>
              <w:rPr>
                <w:rFonts w:ascii="Calibri" w:eastAsia="Times New Roman" w:hAnsi="Calibri"/>
                <w:color w:val="000000"/>
                <w:kern w:val="0"/>
                <w:lang w:eastAsia="en-GB"/>
                <w14:ligatures w14:val="none"/>
              </w:rPr>
            </w:pPr>
          </w:p>
        </w:tc>
      </w:tr>
    </w:tbl>
    <w:p w14:paraId="32FE8E99" w14:textId="77777777" w:rsidR="00A02D09" w:rsidRDefault="00A02D09" w:rsidP="000924CA">
      <w:pPr>
        <w:spacing w:after="360" w:line="240" w:lineRule="auto"/>
        <w:jc w:val="both"/>
        <w:rPr>
          <w:rFonts w:ascii="Calibri" w:eastAsia="Times New Roman" w:hAnsi="Calibri"/>
          <w:color w:val="000000"/>
          <w:kern w:val="0"/>
          <w:lang w:eastAsia="en-GB"/>
          <w14:ligatures w14:val="none"/>
        </w:rPr>
      </w:pPr>
      <w:r w:rsidRPr="00E60F34">
        <w:rPr>
          <w:rFonts w:ascii="Calibri" w:eastAsia="Times New Roman" w:hAnsi="Calibri"/>
          <w:color w:val="000000"/>
          <w:kern w:val="0"/>
          <w:lang w:eastAsia="en-GB"/>
          <w14:ligatures w14:val="none"/>
        </w:rPr>
        <w:t>* Expected to be once per annum</w:t>
      </w:r>
    </w:p>
    <w:p w14:paraId="0440D39B" w14:textId="02EEDECF" w:rsidR="000E32E7" w:rsidRPr="00F16B79" w:rsidRDefault="000E32E7" w:rsidP="000924CA">
      <w:pPr>
        <w:spacing w:after="360" w:line="240" w:lineRule="auto"/>
        <w:rPr>
          <w:rFonts w:cs="Tahoma"/>
        </w:rPr>
      </w:pPr>
      <w:r w:rsidRPr="00F16B79">
        <w:rPr>
          <w:rFonts w:cs="Tahoma"/>
        </w:rPr>
        <w:t xml:space="preserve">Signature on behalf of </w:t>
      </w:r>
      <w:r w:rsidR="00B967AF">
        <w:rPr>
          <w:rFonts w:cs="Tahoma"/>
        </w:rPr>
        <w:t>Provide</w:t>
      </w:r>
      <w:r w:rsidRPr="00F16B79">
        <w:rPr>
          <w:rFonts w:cs="Tahoma"/>
        </w:rPr>
        <w:t>r: ____________________</w:t>
      </w:r>
      <w:r w:rsidR="00B66ED8">
        <w:rPr>
          <w:rFonts w:cs="Tahoma"/>
        </w:rPr>
        <w:t>_</w:t>
      </w:r>
      <w:r w:rsidRPr="00F16B79">
        <w:rPr>
          <w:rFonts w:cs="Tahoma"/>
        </w:rPr>
        <w:t>___________________</w:t>
      </w:r>
    </w:p>
    <w:p w14:paraId="0440D39D" w14:textId="77777777" w:rsidR="000E32E7" w:rsidRPr="00F16B79" w:rsidRDefault="000E32E7" w:rsidP="000924CA">
      <w:pPr>
        <w:spacing w:after="360" w:line="240" w:lineRule="auto"/>
        <w:rPr>
          <w:rFonts w:cs="Tahoma"/>
        </w:rPr>
      </w:pPr>
      <w:r w:rsidRPr="00F16B79">
        <w:rPr>
          <w:rFonts w:cs="Tahoma"/>
        </w:rPr>
        <w:t>Name: _____________________________________________________________</w:t>
      </w:r>
    </w:p>
    <w:p w14:paraId="0440D39F" w14:textId="77777777" w:rsidR="000E32E7" w:rsidRPr="00F16B79" w:rsidRDefault="000E32E7" w:rsidP="006F2FB7">
      <w:pPr>
        <w:spacing w:after="360" w:line="240" w:lineRule="auto"/>
        <w:rPr>
          <w:rFonts w:cs="Tahoma"/>
        </w:rPr>
      </w:pPr>
      <w:r w:rsidRPr="00F16B79">
        <w:rPr>
          <w:rFonts w:cs="Tahoma"/>
        </w:rPr>
        <w:t>Address: ___________________________________________________________</w:t>
      </w:r>
    </w:p>
    <w:p w14:paraId="0440D3A2" w14:textId="5E366109" w:rsidR="000E32E7" w:rsidRPr="00F16B79" w:rsidRDefault="000E32E7">
      <w:pPr>
        <w:rPr>
          <w:rFonts w:cs="Tahoma"/>
        </w:rPr>
      </w:pPr>
      <w:r w:rsidRPr="00F16B79">
        <w:rPr>
          <w:rFonts w:cs="Tahoma"/>
        </w:rPr>
        <w:t>______________________________________ Date: _______________________</w:t>
      </w:r>
      <w:r w:rsidRPr="00F16B79">
        <w:rPr>
          <w:rFonts w:cs="Tahoma"/>
        </w:rPr>
        <w:br w:type="page"/>
      </w:r>
    </w:p>
    <w:p w14:paraId="0440D5C5" w14:textId="25651482" w:rsidR="00173F59" w:rsidRPr="005B1E80" w:rsidRDefault="00173F59" w:rsidP="00556C22">
      <w:pPr>
        <w:pStyle w:val="Heading1"/>
        <w:rPr>
          <w:rStyle w:val="Heading1Char"/>
          <w:rFonts w:ascii="Tahoma" w:eastAsiaTheme="minorHAnsi" w:hAnsi="Tahoma" w:cs="Calibri"/>
          <w:b/>
          <w:bCs/>
          <w:kern w:val="2"/>
          <w:szCs w:val="22"/>
        </w:rPr>
      </w:pPr>
      <w:bookmarkStart w:id="132" w:name="_Standards_Required_from_1"/>
      <w:bookmarkStart w:id="133" w:name="_Appendix_4_–"/>
      <w:bookmarkStart w:id="134" w:name="_Appendix_3_–"/>
      <w:bookmarkStart w:id="135" w:name="_Toc146726387"/>
      <w:bookmarkEnd w:id="132"/>
      <w:bookmarkEnd w:id="133"/>
      <w:bookmarkEnd w:id="134"/>
      <w:r w:rsidRPr="00556C22">
        <w:t xml:space="preserve">Appendix </w:t>
      </w:r>
      <w:r w:rsidR="00C57614">
        <w:t>3</w:t>
      </w:r>
      <w:r w:rsidR="005C3C62" w:rsidRPr="00556C22">
        <w:t xml:space="preserve"> – D</w:t>
      </w:r>
      <w:r w:rsidRPr="00556C22">
        <w:t>eclaration</w:t>
      </w:r>
      <w:bookmarkEnd w:id="135"/>
    </w:p>
    <w:p w14:paraId="0440D5C6" w14:textId="185A4C3A" w:rsidR="00173F59" w:rsidRDefault="0041778B" w:rsidP="00173F59">
      <w:r w:rsidRPr="00F16B79">
        <w:t xml:space="preserve">The following declaration is to be completed for and behalf of the </w:t>
      </w:r>
      <w:r w:rsidR="00DD67B1">
        <w:t>Provider</w:t>
      </w:r>
      <w:r w:rsidRPr="00F16B79">
        <w:t>.</w:t>
      </w:r>
    </w:p>
    <w:p w14:paraId="3CA2FB47" w14:textId="77777777" w:rsidR="00F0552D" w:rsidRDefault="00F0552D" w:rsidP="00173F59"/>
    <w:p w14:paraId="47E1D22C" w14:textId="77777777" w:rsidR="00F0552D" w:rsidRDefault="00F0552D" w:rsidP="00F0552D">
      <w:r>
        <w:t>To: Osprey Housing</w:t>
      </w:r>
    </w:p>
    <w:p w14:paraId="3D48BE39" w14:textId="77777777" w:rsidR="00F0552D" w:rsidRDefault="00F0552D" w:rsidP="00F0552D"/>
    <w:p w14:paraId="6C4276C4" w14:textId="77777777" w:rsidR="00F0552D" w:rsidRDefault="00F0552D" w:rsidP="000F46D9">
      <w:pPr>
        <w:spacing w:line="276" w:lineRule="auto"/>
        <w:jc w:val="both"/>
      </w:pPr>
      <w:r>
        <w:t>I/We submit this tender in support of our application to tender for the provision of Response Repairs and Void Works.</w:t>
      </w:r>
    </w:p>
    <w:p w14:paraId="4CD3286D" w14:textId="77777777" w:rsidR="00F0552D" w:rsidRDefault="00F0552D" w:rsidP="000F46D9">
      <w:pPr>
        <w:spacing w:line="276" w:lineRule="auto"/>
        <w:jc w:val="both"/>
      </w:pPr>
      <w:r>
        <w:t>I/We certify that the information supplied is accurate and to the best of our knowledge and that I/We accept the conditions and undertakings requested in the ITT.</w:t>
      </w:r>
    </w:p>
    <w:p w14:paraId="5BC2B4BD" w14:textId="77777777" w:rsidR="00F0552D" w:rsidRDefault="00F0552D" w:rsidP="000F46D9">
      <w:pPr>
        <w:spacing w:line="276" w:lineRule="auto"/>
        <w:jc w:val="both"/>
      </w:pPr>
      <w:r>
        <w:t>If this offer is accepted, I/We will execute such documents in the form of the contract within five days of being called on to do so.</w:t>
      </w:r>
    </w:p>
    <w:p w14:paraId="579C9A04" w14:textId="77777777" w:rsidR="00F0552D" w:rsidRDefault="00F0552D" w:rsidP="000F46D9">
      <w:pPr>
        <w:spacing w:line="276" w:lineRule="auto"/>
        <w:jc w:val="both"/>
      </w:pPr>
      <w:r>
        <w:t>We agree that before executing the contract (and associated schedules) in the form set out in the ITT, the formal acceptance of this tender in writing by Osprey Housing or such parts as may be specified, together with the contract documents attached hereto shall comprise a binding contract between Osprey Housing and the Company</w:t>
      </w:r>
    </w:p>
    <w:p w14:paraId="2DCD5FC0" w14:textId="77777777" w:rsidR="00F0552D" w:rsidRDefault="00F0552D" w:rsidP="000F46D9">
      <w:pPr>
        <w:spacing w:line="276" w:lineRule="auto"/>
        <w:jc w:val="both"/>
      </w:pPr>
      <w:r>
        <w:t>I/We further agree with Osprey Housing in legally binding terms to comply with the provisions of confidentiality set out in section 2.16 of the ITT.</w:t>
      </w:r>
    </w:p>
    <w:p w14:paraId="3ADF097D" w14:textId="5AF5C55F" w:rsidR="00F0552D" w:rsidRDefault="00F0552D" w:rsidP="000F46D9">
      <w:pPr>
        <w:spacing w:line="276" w:lineRule="auto"/>
        <w:jc w:val="both"/>
      </w:pPr>
      <w:r>
        <w:t>I/We further undertake, and it shall be a condition of any contract, that:</w:t>
      </w:r>
    </w:p>
    <w:p w14:paraId="197BD7DB" w14:textId="77777777" w:rsidR="00F0552D" w:rsidRDefault="00F0552D" w:rsidP="000F46D9">
      <w:pPr>
        <w:spacing w:line="276" w:lineRule="auto"/>
        <w:jc w:val="both"/>
      </w:pPr>
      <w:r>
        <w:t>The amount of the tender has not been calculated by agreement or arrangement with any person other than Osprey Housing and that the amount of the tender has not been communicated to any person until after the closing date for the submission of tenders and in any event not without the express consent of Osprey Housing.</w:t>
      </w:r>
    </w:p>
    <w:p w14:paraId="3F149F10" w14:textId="59157408" w:rsidR="00F0552D" w:rsidRDefault="000178B8" w:rsidP="000F46D9">
      <w:pPr>
        <w:spacing w:line="276" w:lineRule="auto"/>
        <w:jc w:val="both"/>
      </w:pPr>
      <w:r>
        <w:t>I</w:t>
      </w:r>
      <w:r w:rsidR="00F0552D">
        <w:t>/We have not canvassed and will not, before the evaluation process, canvass or solicit any member or officer, employee or agent of Osprey Housing in connection with the award of the contract and that no person employed by us has done or will do any such act.</w:t>
      </w:r>
    </w:p>
    <w:p w14:paraId="1526ECA0" w14:textId="77777777" w:rsidR="00F0552D" w:rsidRDefault="00F0552D" w:rsidP="000F46D9">
      <w:pPr>
        <w:spacing w:after="240" w:line="276" w:lineRule="auto"/>
        <w:jc w:val="both"/>
      </w:pPr>
      <w:r>
        <w:t>I/We warrant that I/we have all requisite authority to sign this tender and confirm that I/we have complied with all the requirements of the ITT.</w:t>
      </w:r>
    </w:p>
    <w:p w14:paraId="57265124" w14:textId="09F018D8" w:rsidR="00F0552D" w:rsidRDefault="00F0552D" w:rsidP="00F0552D">
      <w:pPr>
        <w:spacing w:line="480" w:lineRule="auto"/>
      </w:pPr>
      <w:r>
        <w:t>Organisation</w:t>
      </w:r>
      <w:r>
        <w:tab/>
        <w:t>______________________________________________</w:t>
      </w:r>
    </w:p>
    <w:p w14:paraId="7403A53F" w14:textId="77777777" w:rsidR="00F0552D" w:rsidRDefault="00F0552D" w:rsidP="00F0552D">
      <w:pPr>
        <w:spacing w:line="480" w:lineRule="auto"/>
      </w:pPr>
      <w:r>
        <w:t>Signature</w:t>
      </w:r>
      <w:r>
        <w:tab/>
        <w:t>______________________________________________</w:t>
      </w:r>
    </w:p>
    <w:p w14:paraId="6D69C4AE" w14:textId="4AE7538D" w:rsidR="00F0552D" w:rsidRDefault="00F0552D" w:rsidP="00F0552D">
      <w:pPr>
        <w:spacing w:line="480" w:lineRule="auto"/>
      </w:pPr>
      <w:r>
        <w:t>Name and status</w:t>
      </w:r>
      <w:r>
        <w:tab/>
        <w:t>______________________________________________</w:t>
      </w:r>
    </w:p>
    <w:p w14:paraId="3E817FAC" w14:textId="61D78C85" w:rsidR="00F0552D" w:rsidRDefault="00F0552D" w:rsidP="00F0552D">
      <w:r>
        <w:t>Date:</w:t>
      </w:r>
      <w:r>
        <w:tab/>
      </w:r>
      <w:r>
        <w:tab/>
        <w:t>__________________________</w:t>
      </w:r>
    </w:p>
    <w:p w14:paraId="1361D206" w14:textId="13DABC3B" w:rsidR="00B92DEE" w:rsidRDefault="00B92DEE" w:rsidP="00F0552D">
      <w:r>
        <w:br w:type="page"/>
      </w:r>
    </w:p>
    <w:p w14:paraId="10FCACA2" w14:textId="292B62C2" w:rsidR="00F01564" w:rsidRPr="00A2154F" w:rsidRDefault="00677DEE" w:rsidP="00AC5E21">
      <w:pPr>
        <w:pStyle w:val="Heading1"/>
        <w:rPr>
          <w:bCs w:val="0"/>
        </w:rPr>
      </w:pPr>
      <w:bookmarkStart w:id="136" w:name="_Toc136870691"/>
      <w:bookmarkStart w:id="137" w:name="_Toc146726388"/>
      <w:r w:rsidRPr="00A2154F">
        <w:rPr>
          <w:bCs w:val="0"/>
        </w:rPr>
        <w:t xml:space="preserve">Appendix </w:t>
      </w:r>
      <w:r w:rsidR="00C57614" w:rsidRPr="00A2154F">
        <w:rPr>
          <w:bCs w:val="0"/>
        </w:rPr>
        <w:t>4</w:t>
      </w:r>
      <w:r w:rsidRPr="00A2154F">
        <w:rPr>
          <w:bCs w:val="0"/>
        </w:rPr>
        <w:t xml:space="preserve"> – Quality Assessment.</w:t>
      </w:r>
      <w:bookmarkEnd w:id="136"/>
      <w:bookmarkEnd w:id="137"/>
    </w:p>
    <w:tbl>
      <w:tblPr>
        <w:tblStyle w:val="TableGrid"/>
        <w:tblW w:w="0" w:type="auto"/>
        <w:tblLook w:val="04A0" w:firstRow="1" w:lastRow="0" w:firstColumn="1" w:lastColumn="0" w:noHBand="0" w:noVBand="1"/>
      </w:tblPr>
      <w:tblGrid>
        <w:gridCol w:w="6232"/>
        <w:gridCol w:w="2694"/>
      </w:tblGrid>
      <w:tr w:rsidR="00251097" w14:paraId="7BB08B4C" w14:textId="77777777" w:rsidTr="00285AAC">
        <w:tc>
          <w:tcPr>
            <w:tcW w:w="6232" w:type="dxa"/>
            <w:shd w:val="clear" w:color="auto" w:fill="D9D9D9" w:themeFill="background1" w:themeFillShade="D9"/>
          </w:tcPr>
          <w:p w14:paraId="6A6EF9C2" w14:textId="540E1C4B" w:rsidR="00251097" w:rsidRPr="00906E60" w:rsidRDefault="006F326D">
            <w:pPr>
              <w:spacing w:after="120"/>
              <w:rPr>
                <w:rFonts w:cstheme="minorHAnsi"/>
              </w:rPr>
            </w:pPr>
            <w:r w:rsidRPr="00137116">
              <w:rPr>
                <w:rFonts w:cs="Tahoma"/>
              </w:rPr>
              <w:t xml:space="preserve">Q1 </w:t>
            </w:r>
            <w:r w:rsidRPr="00247491">
              <w:rPr>
                <w:rFonts w:cs="Tahoma"/>
              </w:rPr>
              <w:t xml:space="preserve">Experience </w:t>
            </w:r>
            <w:r w:rsidR="00906E60">
              <w:rPr>
                <w:rFonts w:cs="Tahoma"/>
              </w:rPr>
              <w:t>and current level of activity in</w:t>
            </w:r>
            <w:r w:rsidRPr="00247491">
              <w:rPr>
                <w:rFonts w:cs="Tahoma"/>
              </w:rPr>
              <w:t xml:space="preserve"> providing internal audit services to other Registered Social </w:t>
            </w:r>
            <w:r w:rsidR="00906E60" w:rsidRPr="00247491">
              <w:rPr>
                <w:rFonts w:cs="Tahoma"/>
              </w:rPr>
              <w:t>Landlord</w:t>
            </w:r>
            <w:r w:rsidR="00906E60">
              <w:rPr>
                <w:rFonts w:cs="Tahoma"/>
              </w:rPr>
              <w:t xml:space="preserve"> Clients</w:t>
            </w:r>
            <w:r w:rsidRPr="00247491">
              <w:rPr>
                <w:rFonts w:cs="Tahoma"/>
              </w:rPr>
              <w:t>.</w:t>
            </w:r>
          </w:p>
        </w:tc>
        <w:tc>
          <w:tcPr>
            <w:tcW w:w="2694" w:type="dxa"/>
            <w:shd w:val="clear" w:color="auto" w:fill="D9D9D9" w:themeFill="background1" w:themeFillShade="D9"/>
          </w:tcPr>
          <w:p w14:paraId="3E7077CB" w14:textId="2956C573" w:rsidR="00251097" w:rsidRPr="00906E60" w:rsidRDefault="00251097">
            <w:pPr>
              <w:rPr>
                <w:rFonts w:cstheme="minorHAnsi"/>
              </w:rPr>
            </w:pPr>
            <w:r w:rsidRPr="00906E60">
              <w:rPr>
                <w:rFonts w:cstheme="minorHAnsi"/>
              </w:rPr>
              <w:t xml:space="preserve">Quality weighting </w:t>
            </w:r>
            <w:r w:rsidR="00973A27">
              <w:rPr>
                <w:rFonts w:cstheme="minorHAnsi"/>
              </w:rPr>
              <w:t>30</w:t>
            </w:r>
            <w:r w:rsidRPr="00906E60">
              <w:rPr>
                <w:rFonts w:cstheme="minorHAnsi"/>
              </w:rPr>
              <w:t>%</w:t>
            </w:r>
          </w:p>
        </w:tc>
      </w:tr>
      <w:tr w:rsidR="00251097" w14:paraId="6E90D7B2" w14:textId="77777777">
        <w:tc>
          <w:tcPr>
            <w:tcW w:w="8926" w:type="dxa"/>
            <w:gridSpan w:val="2"/>
          </w:tcPr>
          <w:p w14:paraId="3EDCD9AC" w14:textId="7E9FCA81" w:rsidR="00251097" w:rsidRPr="00A2154F" w:rsidRDefault="00251097" w:rsidP="008C2913">
            <w:pPr>
              <w:autoSpaceDE w:val="0"/>
              <w:autoSpaceDN w:val="0"/>
              <w:adjustRightInd w:val="0"/>
              <w:spacing w:after="240"/>
              <w:jc w:val="both"/>
              <w:rPr>
                <w:rFonts w:eastAsia="Calibri" w:cstheme="minorHAnsi"/>
                <w:lang w:eastAsia="en-GB"/>
              </w:rPr>
            </w:pPr>
            <w:r w:rsidRPr="00A2154F">
              <w:rPr>
                <w:rFonts w:eastAsia="Calibri" w:cstheme="minorHAnsi"/>
                <w:lang w:eastAsia="en-GB"/>
              </w:rPr>
              <w:t xml:space="preserve">In the context of </w:t>
            </w:r>
            <w:r w:rsidR="006B7393" w:rsidRPr="00A2154F">
              <w:rPr>
                <w:rFonts w:eastAsia="Calibri" w:cstheme="minorHAnsi"/>
                <w:lang w:eastAsia="en-GB"/>
              </w:rPr>
              <w:t xml:space="preserve">Osprey </w:t>
            </w:r>
            <w:r w:rsidR="00565FC7" w:rsidRPr="00A2154F">
              <w:rPr>
                <w:rFonts w:eastAsia="Calibri" w:cstheme="minorHAnsi"/>
                <w:lang w:eastAsia="en-GB"/>
              </w:rPr>
              <w:t>Housing’s</w:t>
            </w:r>
            <w:r w:rsidRPr="00A2154F">
              <w:rPr>
                <w:rFonts w:eastAsia="Calibri" w:cstheme="minorHAnsi"/>
                <w:lang w:eastAsia="en-GB"/>
              </w:rPr>
              <w:t xml:space="preserve"> requirements provide full details of two examples of a similar project that fully demonstrates your organisations relevant experience (preferably to RSL’s) to the requirements of this Contract.</w:t>
            </w:r>
          </w:p>
          <w:p w14:paraId="240CF4EE" w14:textId="5084E737" w:rsidR="00251097" w:rsidRPr="00A2154F" w:rsidRDefault="00251097" w:rsidP="008C2913">
            <w:pPr>
              <w:jc w:val="both"/>
              <w:rPr>
                <w:rFonts w:eastAsia="Calibri" w:cstheme="minorHAnsi"/>
                <w:lang w:eastAsia="en-GB"/>
              </w:rPr>
            </w:pPr>
            <w:r w:rsidRPr="00A2154F">
              <w:rPr>
                <w:rFonts w:eastAsia="Calibri" w:cstheme="minorHAnsi"/>
                <w:lang w:eastAsia="en-GB"/>
              </w:rPr>
              <w:t xml:space="preserve">Statements should not exceed </w:t>
            </w:r>
            <w:r w:rsidR="00DB6720" w:rsidRPr="00A2154F">
              <w:rPr>
                <w:rFonts w:eastAsia="Calibri" w:cstheme="minorHAnsi"/>
                <w:lang w:eastAsia="en-GB"/>
              </w:rPr>
              <w:t>800 words</w:t>
            </w:r>
            <w:r w:rsidR="00772DEB" w:rsidRPr="00A2154F">
              <w:rPr>
                <w:rFonts w:eastAsia="Calibri" w:cstheme="minorHAnsi"/>
                <w:lang w:eastAsia="en-GB"/>
              </w:rPr>
              <w:t>.</w:t>
            </w:r>
          </w:p>
          <w:p w14:paraId="2F085AD1" w14:textId="77777777" w:rsidR="00583FF1" w:rsidRPr="00906E60" w:rsidRDefault="00583FF1" w:rsidP="00E90240">
            <w:pPr>
              <w:rPr>
                <w:rFonts w:eastAsia="Calibri" w:cstheme="minorHAnsi"/>
                <w:sz w:val="20"/>
                <w:szCs w:val="20"/>
                <w:lang w:eastAsia="en-GB"/>
              </w:rPr>
            </w:pPr>
          </w:p>
        </w:tc>
      </w:tr>
      <w:tr w:rsidR="00543E64" w14:paraId="549C3B3D" w14:textId="77777777" w:rsidTr="00285AAC">
        <w:tc>
          <w:tcPr>
            <w:tcW w:w="6232" w:type="dxa"/>
            <w:shd w:val="clear" w:color="auto" w:fill="D9D9D9" w:themeFill="background1" w:themeFillShade="D9"/>
          </w:tcPr>
          <w:p w14:paraId="7C57EEC2" w14:textId="213BCD26" w:rsidR="00543E64" w:rsidRPr="00906E60" w:rsidRDefault="00973A27">
            <w:pPr>
              <w:spacing w:after="120"/>
              <w:rPr>
                <w:rFonts w:cstheme="minorHAnsi"/>
              </w:rPr>
            </w:pPr>
            <w:r w:rsidRPr="00402C03">
              <w:rPr>
                <w:rFonts w:cs="Tahoma"/>
              </w:rPr>
              <w:t xml:space="preserve">Q2 </w:t>
            </w:r>
            <w:r>
              <w:rPr>
                <w:rFonts w:cs="Tahoma"/>
              </w:rPr>
              <w:t>Service Delivery Methodology – a description of your audit methodology and approach, explaining how this would be tailored to osprey Housing, supporting our commitment to continuous improvement, enhancing governance/assurance and strengthening internal controls.</w:t>
            </w:r>
          </w:p>
        </w:tc>
        <w:tc>
          <w:tcPr>
            <w:tcW w:w="2694" w:type="dxa"/>
            <w:shd w:val="clear" w:color="auto" w:fill="D9D9D9" w:themeFill="background1" w:themeFillShade="D9"/>
          </w:tcPr>
          <w:p w14:paraId="546F805C" w14:textId="6488EF12" w:rsidR="00543E64" w:rsidRPr="00906E60" w:rsidRDefault="0007395A">
            <w:pPr>
              <w:rPr>
                <w:rFonts w:cstheme="minorHAnsi"/>
              </w:rPr>
            </w:pPr>
            <w:r w:rsidRPr="00906E60">
              <w:rPr>
                <w:rFonts w:cstheme="minorHAnsi"/>
              </w:rPr>
              <w:t>Quality</w:t>
            </w:r>
            <w:r w:rsidR="00543E64" w:rsidRPr="00906E60">
              <w:rPr>
                <w:rFonts w:cstheme="minorHAnsi"/>
              </w:rPr>
              <w:t xml:space="preserve"> Weighting</w:t>
            </w:r>
            <w:r w:rsidRPr="00906E60">
              <w:rPr>
                <w:rFonts w:cstheme="minorHAnsi"/>
              </w:rPr>
              <w:t xml:space="preserve"> </w:t>
            </w:r>
            <w:r w:rsidR="004317F9" w:rsidRPr="00906E60">
              <w:rPr>
                <w:rFonts w:cstheme="minorHAnsi"/>
              </w:rPr>
              <w:t>30</w:t>
            </w:r>
            <w:r w:rsidR="00F7373A" w:rsidRPr="00906E60">
              <w:rPr>
                <w:rFonts w:cstheme="minorHAnsi"/>
              </w:rPr>
              <w:t>%</w:t>
            </w:r>
          </w:p>
        </w:tc>
      </w:tr>
      <w:tr w:rsidR="00447143" w14:paraId="6DC84359" w14:textId="77777777">
        <w:tc>
          <w:tcPr>
            <w:tcW w:w="8926" w:type="dxa"/>
            <w:gridSpan w:val="2"/>
          </w:tcPr>
          <w:p w14:paraId="00EE0FEB" w14:textId="1A61A332" w:rsidR="00447143" w:rsidRPr="00A2154F" w:rsidRDefault="00447143" w:rsidP="00005723">
            <w:pPr>
              <w:autoSpaceDE w:val="0"/>
              <w:autoSpaceDN w:val="0"/>
              <w:adjustRightInd w:val="0"/>
              <w:spacing w:after="240"/>
              <w:jc w:val="both"/>
              <w:rPr>
                <w:rFonts w:eastAsia="Calibri" w:cstheme="minorHAnsi"/>
                <w:lang w:eastAsia="en-GB"/>
              </w:rPr>
            </w:pPr>
            <w:r w:rsidRPr="00A2154F">
              <w:rPr>
                <w:rFonts w:eastAsia="Calibri" w:cstheme="minorHAnsi"/>
                <w:lang w:eastAsia="en-GB"/>
              </w:rPr>
              <w:t xml:space="preserve">In the context of Osprey Housing’s requirements provide details of your organisation </w:t>
            </w:r>
            <w:r w:rsidR="004F0F85" w:rsidRPr="00A2154F">
              <w:rPr>
                <w:rFonts w:eastAsia="Calibri" w:cstheme="minorHAnsi"/>
                <w:lang w:eastAsia="en-GB"/>
              </w:rPr>
              <w:t>in relation to its governance structure, including the location of your head office</w:t>
            </w:r>
            <w:r w:rsidR="00874C0A" w:rsidRPr="00A2154F">
              <w:rPr>
                <w:rFonts w:eastAsia="Calibri" w:cstheme="minorHAnsi"/>
                <w:lang w:eastAsia="en-GB"/>
              </w:rPr>
              <w:t>. Provide information</w:t>
            </w:r>
            <w:r w:rsidR="009E4A3A" w:rsidRPr="00A2154F">
              <w:rPr>
                <w:rFonts w:eastAsia="Calibri" w:cstheme="minorHAnsi"/>
                <w:lang w:eastAsia="en-GB"/>
              </w:rPr>
              <w:t xml:space="preserve"> </w:t>
            </w:r>
            <w:r w:rsidR="004F0F85" w:rsidRPr="00A2154F">
              <w:rPr>
                <w:rFonts w:eastAsia="Calibri" w:cstheme="minorHAnsi"/>
                <w:lang w:eastAsia="en-GB"/>
              </w:rPr>
              <w:t>as to how the quality of your service is established and monitored, including performance review.</w:t>
            </w:r>
            <w:r w:rsidR="000B5475" w:rsidRPr="00A2154F">
              <w:rPr>
                <w:rFonts w:eastAsia="Calibri" w:cstheme="minorHAnsi"/>
                <w:lang w:eastAsia="en-GB"/>
              </w:rPr>
              <w:t xml:space="preserve"> </w:t>
            </w:r>
            <w:r w:rsidR="004F0F85" w:rsidRPr="00A2154F">
              <w:rPr>
                <w:rFonts w:eastAsia="Calibri" w:cstheme="minorHAnsi"/>
                <w:lang w:eastAsia="en-GB"/>
              </w:rPr>
              <w:t>Outline the main challenges posed by the commission, and outline how you would propose to resolve those challenges.</w:t>
            </w:r>
            <w:r w:rsidR="000B5475" w:rsidRPr="00A2154F">
              <w:rPr>
                <w:rFonts w:eastAsia="Calibri" w:cstheme="minorHAnsi"/>
                <w:lang w:eastAsia="en-GB"/>
              </w:rPr>
              <w:t xml:space="preserve"> </w:t>
            </w:r>
            <w:r w:rsidR="004F0F85" w:rsidRPr="00A2154F">
              <w:rPr>
                <w:rFonts w:eastAsia="Calibri" w:cstheme="minorHAnsi"/>
                <w:lang w:eastAsia="en-GB"/>
              </w:rPr>
              <w:t>Detail how the service you would provide will comply with relevant Professional Standards and any legislative requirements.</w:t>
            </w:r>
          </w:p>
          <w:p w14:paraId="40328940" w14:textId="6E9FF7DB" w:rsidR="00583FF1" w:rsidRPr="00A2154F" w:rsidRDefault="00447143" w:rsidP="00A2154F">
            <w:pPr>
              <w:autoSpaceDE w:val="0"/>
              <w:autoSpaceDN w:val="0"/>
              <w:adjustRightInd w:val="0"/>
              <w:spacing w:after="240"/>
              <w:jc w:val="both"/>
              <w:rPr>
                <w:rFonts w:eastAsia="Calibri" w:cstheme="minorHAnsi"/>
                <w:lang w:eastAsia="en-GB"/>
              </w:rPr>
            </w:pPr>
            <w:r w:rsidRPr="00A2154F">
              <w:rPr>
                <w:rFonts w:eastAsia="Calibri" w:cstheme="minorHAnsi"/>
                <w:lang w:eastAsia="en-GB"/>
              </w:rPr>
              <w:t xml:space="preserve">Statements should not exceed </w:t>
            </w:r>
            <w:r w:rsidR="00270706" w:rsidRPr="00A2154F">
              <w:rPr>
                <w:rFonts w:eastAsia="Calibri" w:cstheme="minorHAnsi"/>
                <w:lang w:eastAsia="en-GB"/>
              </w:rPr>
              <w:t>800 words.</w:t>
            </w:r>
          </w:p>
        </w:tc>
      </w:tr>
      <w:tr w:rsidR="00447143" w14:paraId="34117EF1" w14:textId="77777777" w:rsidTr="00285AAC">
        <w:tc>
          <w:tcPr>
            <w:tcW w:w="6232" w:type="dxa"/>
            <w:shd w:val="clear" w:color="auto" w:fill="D9D9D9" w:themeFill="background1" w:themeFillShade="D9"/>
          </w:tcPr>
          <w:p w14:paraId="561395CF" w14:textId="02FCA350" w:rsidR="00447143" w:rsidRPr="00906E60" w:rsidRDefault="00973A27" w:rsidP="00447143">
            <w:pPr>
              <w:spacing w:after="120"/>
              <w:rPr>
                <w:rFonts w:cstheme="minorHAnsi"/>
              </w:rPr>
            </w:pPr>
            <w:r>
              <w:rPr>
                <w:rFonts w:cs="Tahoma"/>
              </w:rPr>
              <w:t xml:space="preserve">Q3 Provide details of at least 2 case studies highlighting your work with </w:t>
            </w:r>
            <w:r w:rsidRPr="00247491">
              <w:rPr>
                <w:rFonts w:cs="Tahoma"/>
              </w:rPr>
              <w:t>Registered Social Landlord</w:t>
            </w:r>
            <w:r>
              <w:rPr>
                <w:rFonts w:cs="Tahoma"/>
              </w:rPr>
              <w:t>s (anonymised) including relevant Internal Audit reports.</w:t>
            </w:r>
          </w:p>
        </w:tc>
        <w:tc>
          <w:tcPr>
            <w:tcW w:w="2694" w:type="dxa"/>
            <w:shd w:val="clear" w:color="auto" w:fill="D9D9D9" w:themeFill="background1" w:themeFillShade="D9"/>
          </w:tcPr>
          <w:p w14:paraId="48670AAE" w14:textId="1C33C932" w:rsidR="00447143" w:rsidRPr="00906E60" w:rsidRDefault="00447143" w:rsidP="00447143">
            <w:pPr>
              <w:rPr>
                <w:rFonts w:cstheme="minorHAnsi"/>
              </w:rPr>
            </w:pPr>
            <w:r w:rsidRPr="00906E60">
              <w:rPr>
                <w:rFonts w:cstheme="minorHAnsi"/>
              </w:rPr>
              <w:t xml:space="preserve">Quality Weighting </w:t>
            </w:r>
            <w:r w:rsidR="008C22B4">
              <w:rPr>
                <w:rFonts w:cstheme="minorHAnsi"/>
              </w:rPr>
              <w:t>30</w:t>
            </w:r>
            <w:r w:rsidRPr="00906E60">
              <w:rPr>
                <w:rFonts w:cstheme="minorHAnsi"/>
              </w:rPr>
              <w:t>%</w:t>
            </w:r>
          </w:p>
        </w:tc>
      </w:tr>
      <w:tr w:rsidR="007108B2" w14:paraId="6A5C3F98" w14:textId="77777777">
        <w:tc>
          <w:tcPr>
            <w:tcW w:w="8926" w:type="dxa"/>
            <w:gridSpan w:val="2"/>
          </w:tcPr>
          <w:p w14:paraId="108A95F4" w14:textId="0D8693C1" w:rsidR="008C22B4" w:rsidRPr="00A2154F" w:rsidRDefault="008C22B4" w:rsidP="008C2913">
            <w:pPr>
              <w:autoSpaceDE w:val="0"/>
              <w:autoSpaceDN w:val="0"/>
              <w:adjustRightInd w:val="0"/>
              <w:spacing w:after="240"/>
              <w:jc w:val="both"/>
              <w:rPr>
                <w:rFonts w:eastAsia="Calibri" w:cstheme="minorHAnsi"/>
                <w:lang w:eastAsia="en-GB"/>
              </w:rPr>
            </w:pPr>
            <w:r w:rsidRPr="00A2154F">
              <w:rPr>
                <w:rFonts w:eastAsia="Calibri" w:cstheme="minorHAnsi"/>
                <w:lang w:eastAsia="en-GB"/>
              </w:rPr>
              <w:t>In the context of Osprey Housing’s requirements provide full details of two examples of similar project</w:t>
            </w:r>
            <w:r w:rsidR="0080637F">
              <w:rPr>
                <w:rFonts w:eastAsia="Calibri" w:cstheme="minorHAnsi"/>
                <w:lang w:eastAsia="en-GB"/>
              </w:rPr>
              <w:t>s</w:t>
            </w:r>
            <w:r w:rsidRPr="00A2154F">
              <w:rPr>
                <w:rFonts w:eastAsia="Calibri" w:cstheme="minorHAnsi"/>
                <w:lang w:eastAsia="en-GB"/>
              </w:rPr>
              <w:t xml:space="preserve"> that fully demonstrate your organisations relevant experience to the requirements of this Contract.</w:t>
            </w:r>
          </w:p>
          <w:p w14:paraId="72D1815A" w14:textId="5E6EC331" w:rsidR="00583FF1" w:rsidRPr="00A2154F" w:rsidRDefault="008C22B4" w:rsidP="00A2154F">
            <w:pPr>
              <w:autoSpaceDE w:val="0"/>
              <w:autoSpaceDN w:val="0"/>
              <w:adjustRightInd w:val="0"/>
              <w:spacing w:after="240"/>
              <w:jc w:val="both"/>
              <w:rPr>
                <w:rFonts w:eastAsia="Calibri" w:cstheme="minorHAnsi"/>
                <w:lang w:eastAsia="en-GB"/>
              </w:rPr>
            </w:pPr>
            <w:r w:rsidRPr="00A2154F">
              <w:rPr>
                <w:rFonts w:eastAsia="Calibri" w:cstheme="minorHAnsi"/>
                <w:lang w:eastAsia="en-GB"/>
              </w:rPr>
              <w:t>Statements should not exceed 800 words.</w:t>
            </w:r>
          </w:p>
        </w:tc>
      </w:tr>
      <w:tr w:rsidR="00251097" w14:paraId="4E7B9AE2" w14:textId="77777777" w:rsidTr="00285AAC">
        <w:tc>
          <w:tcPr>
            <w:tcW w:w="6232" w:type="dxa"/>
            <w:shd w:val="clear" w:color="auto" w:fill="D9D9D9" w:themeFill="background1" w:themeFillShade="D9"/>
          </w:tcPr>
          <w:p w14:paraId="45AFB2BD" w14:textId="2773ED8E" w:rsidR="00251097" w:rsidRPr="00906E60" w:rsidRDefault="006F326D">
            <w:pPr>
              <w:spacing w:after="120"/>
              <w:rPr>
                <w:rFonts w:cstheme="minorHAnsi"/>
              </w:rPr>
            </w:pPr>
            <w:r w:rsidRPr="00906E60">
              <w:rPr>
                <w:rFonts w:cstheme="minorHAnsi"/>
              </w:rPr>
              <w:t>Q</w:t>
            </w:r>
            <w:r w:rsidR="00F003FE">
              <w:rPr>
                <w:rFonts w:cstheme="minorHAnsi"/>
              </w:rPr>
              <w:t>4</w:t>
            </w:r>
            <w:r w:rsidRPr="00906E60">
              <w:rPr>
                <w:rFonts w:cstheme="minorHAnsi"/>
              </w:rPr>
              <w:t xml:space="preserve"> Demonstrate your Sustainability credentials.</w:t>
            </w:r>
          </w:p>
        </w:tc>
        <w:tc>
          <w:tcPr>
            <w:tcW w:w="2694" w:type="dxa"/>
            <w:shd w:val="clear" w:color="auto" w:fill="D9D9D9" w:themeFill="background1" w:themeFillShade="D9"/>
          </w:tcPr>
          <w:p w14:paraId="0068C5DF" w14:textId="6A4BAF89" w:rsidR="00251097" w:rsidRPr="00906E60" w:rsidRDefault="00251097">
            <w:pPr>
              <w:rPr>
                <w:rFonts w:cstheme="minorHAnsi"/>
              </w:rPr>
            </w:pPr>
            <w:r w:rsidRPr="00906E60">
              <w:rPr>
                <w:rFonts w:cstheme="minorHAnsi"/>
              </w:rPr>
              <w:t xml:space="preserve">Quality weighting </w:t>
            </w:r>
            <w:r w:rsidR="006723BB" w:rsidRPr="00906E60">
              <w:rPr>
                <w:rFonts w:cstheme="minorHAnsi"/>
              </w:rPr>
              <w:t>1</w:t>
            </w:r>
            <w:r w:rsidRPr="00906E60">
              <w:rPr>
                <w:rFonts w:cstheme="minorHAnsi"/>
              </w:rPr>
              <w:t>0%</w:t>
            </w:r>
          </w:p>
        </w:tc>
      </w:tr>
      <w:tr w:rsidR="00251097" w14:paraId="7317AF05" w14:textId="77777777">
        <w:tc>
          <w:tcPr>
            <w:tcW w:w="8926" w:type="dxa"/>
            <w:gridSpan w:val="2"/>
          </w:tcPr>
          <w:p w14:paraId="76F1A3A5" w14:textId="4384BC7F" w:rsidR="00251097" w:rsidRPr="00A2154F" w:rsidRDefault="00251097" w:rsidP="008C2913">
            <w:pPr>
              <w:autoSpaceDE w:val="0"/>
              <w:autoSpaceDN w:val="0"/>
              <w:adjustRightInd w:val="0"/>
              <w:spacing w:after="240"/>
              <w:jc w:val="both"/>
              <w:rPr>
                <w:rFonts w:eastAsia="Calibri" w:cstheme="minorHAnsi"/>
                <w:lang w:eastAsia="en-GB"/>
              </w:rPr>
            </w:pPr>
            <w:r w:rsidRPr="00A2154F">
              <w:rPr>
                <w:rFonts w:eastAsia="Calibri" w:cstheme="minorHAnsi"/>
                <w:lang w:eastAsia="en-GB"/>
              </w:rPr>
              <w:t xml:space="preserve">In the context of </w:t>
            </w:r>
            <w:r w:rsidR="00565FC7" w:rsidRPr="00A2154F">
              <w:rPr>
                <w:rFonts w:eastAsia="Calibri" w:cstheme="minorHAnsi"/>
                <w:lang w:eastAsia="en-GB"/>
              </w:rPr>
              <w:t xml:space="preserve">Osprey Housing’s </w:t>
            </w:r>
            <w:r w:rsidRPr="00A2154F">
              <w:rPr>
                <w:rFonts w:eastAsia="Calibri" w:cstheme="minorHAnsi"/>
                <w:lang w:eastAsia="en-GB"/>
              </w:rPr>
              <w:t>requirements provide a copy your organisations’ Sustainability Strategy/Policy and provide a statement of examples where this has been demonstrated and made a real difference ‘on the ground’.</w:t>
            </w:r>
          </w:p>
          <w:p w14:paraId="76E61099" w14:textId="554B1791" w:rsidR="004A12DC" w:rsidRPr="00A2154F" w:rsidRDefault="00251097" w:rsidP="00A2154F">
            <w:pPr>
              <w:autoSpaceDE w:val="0"/>
              <w:autoSpaceDN w:val="0"/>
              <w:adjustRightInd w:val="0"/>
              <w:spacing w:after="240"/>
              <w:jc w:val="both"/>
              <w:rPr>
                <w:rFonts w:eastAsia="Calibri" w:cstheme="minorHAnsi"/>
                <w:lang w:eastAsia="en-GB"/>
              </w:rPr>
            </w:pPr>
            <w:r w:rsidRPr="00A2154F">
              <w:rPr>
                <w:rFonts w:eastAsia="Calibri" w:cstheme="minorHAnsi"/>
                <w:lang w:eastAsia="en-GB"/>
              </w:rPr>
              <w:t xml:space="preserve">Statements should not exceed </w:t>
            </w:r>
            <w:r w:rsidR="006E0FFA" w:rsidRPr="00A2154F">
              <w:rPr>
                <w:rFonts w:eastAsia="Calibri" w:cstheme="minorHAnsi"/>
                <w:lang w:eastAsia="en-GB"/>
              </w:rPr>
              <w:t>800 words.</w:t>
            </w:r>
          </w:p>
        </w:tc>
      </w:tr>
    </w:tbl>
    <w:p w14:paraId="5C49A5E0" w14:textId="77777777" w:rsidR="00677DEE" w:rsidRPr="00F16B79" w:rsidRDefault="00677DEE" w:rsidP="000E32E7">
      <w:pPr>
        <w:pStyle w:val="HM1"/>
        <w:numPr>
          <w:ilvl w:val="0"/>
          <w:numId w:val="0"/>
        </w:numPr>
      </w:pPr>
    </w:p>
    <w:sectPr w:rsidR="00677DEE" w:rsidRPr="00F16B79" w:rsidSect="00B92DEE">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D5A0D" w14:textId="77777777" w:rsidR="00073BED" w:rsidRDefault="00073BED" w:rsidP="00E73B08">
      <w:r>
        <w:separator/>
      </w:r>
    </w:p>
  </w:endnote>
  <w:endnote w:type="continuationSeparator" w:id="0">
    <w:p w14:paraId="03258C6F" w14:textId="77777777" w:rsidR="00073BED" w:rsidRDefault="00073BED" w:rsidP="00E73B08">
      <w:r>
        <w:continuationSeparator/>
      </w:r>
    </w:p>
  </w:endnote>
  <w:endnote w:type="continuationNotice" w:id="1">
    <w:p w14:paraId="7300A5E3" w14:textId="77777777" w:rsidR="00073BED" w:rsidRDefault="00073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550844"/>
      <w:docPartObj>
        <w:docPartGallery w:val="Page Numbers (Bottom of Page)"/>
        <w:docPartUnique/>
      </w:docPartObj>
    </w:sdtPr>
    <w:sdtEndPr/>
    <w:sdtContent>
      <w:sdt>
        <w:sdtPr>
          <w:id w:val="860082579"/>
          <w:docPartObj>
            <w:docPartGallery w:val="Page Numbers (Top of Page)"/>
            <w:docPartUnique/>
          </w:docPartObj>
        </w:sdtPr>
        <w:sdtEndPr/>
        <w:sdtContent>
          <w:p w14:paraId="0440D5E9" w14:textId="77777777" w:rsidR="00554843" w:rsidRDefault="0055484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E79F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E79FB">
              <w:rPr>
                <w:b/>
                <w:bCs/>
                <w:noProof/>
              </w:rPr>
              <w:t>31</w:t>
            </w:r>
            <w:r>
              <w:rPr>
                <w:b/>
                <w:bCs/>
                <w:szCs w:val="24"/>
              </w:rPr>
              <w:fldChar w:fldCharType="end"/>
            </w:r>
          </w:p>
        </w:sdtContent>
      </w:sdt>
    </w:sdtContent>
  </w:sdt>
  <w:p w14:paraId="0440D5EA" w14:textId="77777777" w:rsidR="00554843" w:rsidRPr="00726082" w:rsidRDefault="00554843" w:rsidP="00726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959425"/>
      <w:docPartObj>
        <w:docPartGallery w:val="Page Numbers (Bottom of Page)"/>
        <w:docPartUnique/>
      </w:docPartObj>
    </w:sdtPr>
    <w:sdtEndPr/>
    <w:sdtContent>
      <w:sdt>
        <w:sdtPr>
          <w:id w:val="29384985"/>
          <w:docPartObj>
            <w:docPartGallery w:val="Page Numbers (Top of Page)"/>
            <w:docPartUnique/>
          </w:docPartObj>
        </w:sdtPr>
        <w:sdtEndPr/>
        <w:sdtContent>
          <w:p w14:paraId="0440D5EC" w14:textId="77777777" w:rsidR="00554843" w:rsidRDefault="0055484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E79F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E79FB">
              <w:rPr>
                <w:b/>
                <w:bCs/>
                <w:noProof/>
              </w:rPr>
              <w:t>31</w:t>
            </w:r>
            <w:r>
              <w:rPr>
                <w:b/>
                <w:bCs/>
                <w:szCs w:val="24"/>
              </w:rPr>
              <w:fldChar w:fldCharType="end"/>
            </w:r>
          </w:p>
        </w:sdtContent>
      </w:sdt>
    </w:sdtContent>
  </w:sdt>
  <w:p w14:paraId="0440D5ED" w14:textId="77777777" w:rsidR="00554843" w:rsidRDefault="0055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C1E39" w14:textId="77777777" w:rsidR="00073BED" w:rsidRDefault="00073BED" w:rsidP="00E73B08">
      <w:r>
        <w:separator/>
      </w:r>
    </w:p>
  </w:footnote>
  <w:footnote w:type="continuationSeparator" w:id="0">
    <w:p w14:paraId="2C99EDC2" w14:textId="77777777" w:rsidR="00073BED" w:rsidRDefault="00073BED" w:rsidP="00E73B08">
      <w:r>
        <w:continuationSeparator/>
      </w:r>
    </w:p>
  </w:footnote>
  <w:footnote w:type="continuationNotice" w:id="1">
    <w:p w14:paraId="2A69F18E" w14:textId="77777777" w:rsidR="00073BED" w:rsidRDefault="00073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D5EB" w14:textId="77777777" w:rsidR="00554843" w:rsidRDefault="00554843" w:rsidP="00173F59">
    <w:pPr>
      <w:pStyle w:val="Header"/>
      <w:ind w:left="-53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D5F0" w14:textId="77777777" w:rsidR="00554843" w:rsidRPr="00B81C27" w:rsidRDefault="00554843" w:rsidP="00D65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11CFEDC"/>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794608B"/>
    <w:multiLevelType w:val="multilevel"/>
    <w:tmpl w:val="44446EDE"/>
    <w:lvl w:ilvl="0">
      <w:start w:val="1"/>
      <w:numFmt w:val="bullet"/>
      <w:lvlText w:val=""/>
      <w:lvlJc w:val="left"/>
      <w:pPr>
        <w:tabs>
          <w:tab w:val="num" w:pos="2552"/>
        </w:tabs>
        <w:ind w:left="2552" w:hanging="85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F36EE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3C380A"/>
    <w:multiLevelType w:val="hybridMultilevel"/>
    <w:tmpl w:val="1FCA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461A7"/>
    <w:multiLevelType w:val="hybridMultilevel"/>
    <w:tmpl w:val="0A38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573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B1D598E"/>
    <w:multiLevelType w:val="hybridMultilevel"/>
    <w:tmpl w:val="EA348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414B1B"/>
    <w:multiLevelType w:val="hybridMultilevel"/>
    <w:tmpl w:val="869A6AB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895C02"/>
    <w:multiLevelType w:val="multilevel"/>
    <w:tmpl w:val="4E5EBC12"/>
    <w:lvl w:ilvl="0">
      <w:start w:val="1"/>
      <w:numFmt w:val="decimal"/>
      <w:pStyle w:val="ListNumber3"/>
      <w:lvlText w:val="%1"/>
      <w:lvlJc w:val="left"/>
      <w:pPr>
        <w:tabs>
          <w:tab w:val="num" w:pos="992"/>
        </w:tabs>
        <w:ind w:left="992" w:hanging="992"/>
      </w:pPr>
    </w:lvl>
    <w:lvl w:ilvl="1">
      <w:start w:val="1"/>
      <w:numFmt w:val="decimal"/>
      <w:lvlText w:val="%1.%2"/>
      <w:lvlJc w:val="left"/>
      <w:pPr>
        <w:tabs>
          <w:tab w:val="num" w:pos="992"/>
        </w:tabs>
        <w:ind w:left="992" w:hanging="992"/>
      </w:pPr>
      <w:rPr>
        <w:rFonts w:ascii="Arial" w:hAnsi="Arial" w:cs="Arial" w:hint="default"/>
        <w:b w:val="0"/>
        <w:bCs w:val="0"/>
        <w:i w:val="0"/>
        <w:iCs w:val="0"/>
        <w:strike w:val="0"/>
        <w:dstrike w:val="0"/>
        <w:color w:val="auto"/>
        <w:sz w:val="21"/>
        <w:szCs w:val="21"/>
        <w:u w:val="none"/>
        <w:effect w:val="none"/>
      </w:rPr>
    </w:lvl>
    <w:lvl w:ilvl="2">
      <w:start w:val="1"/>
      <w:numFmt w:val="decimal"/>
      <w:lvlText w:val="%1.%2.%3"/>
      <w:lvlJc w:val="left"/>
      <w:pPr>
        <w:tabs>
          <w:tab w:val="num" w:pos="993"/>
        </w:tabs>
        <w:ind w:left="993" w:hanging="993"/>
      </w:pPr>
      <w:rPr>
        <w:rFonts w:ascii="Arial" w:hAnsi="Arial" w:cs="Arial" w:hint="default"/>
        <w:b w:val="0"/>
        <w:bCs w:val="0"/>
        <w:i w:val="0"/>
        <w:iCs w:val="0"/>
        <w:strike w:val="0"/>
        <w:dstrike w:val="0"/>
        <w:color w:val="auto"/>
        <w:sz w:val="21"/>
        <w:szCs w:val="21"/>
        <w:u w:val="none"/>
        <w:effect w:val="none"/>
      </w:rPr>
    </w:lvl>
    <w:lvl w:ilvl="3">
      <w:start w:val="1"/>
      <w:numFmt w:val="lowerLetter"/>
      <w:lvlText w:val="(%4)"/>
      <w:lvlJc w:val="left"/>
      <w:pPr>
        <w:tabs>
          <w:tab w:val="num" w:pos="2693"/>
        </w:tabs>
        <w:ind w:left="2693" w:hanging="708"/>
      </w:pPr>
      <w:rPr>
        <w:rFonts w:ascii="Arial" w:hAnsi="Arial" w:cs="Arial" w:hint="default"/>
        <w:b w:val="0"/>
        <w:bCs w:val="0"/>
        <w:i w:val="0"/>
        <w:iCs w:val="0"/>
        <w:strike w:val="0"/>
        <w:dstrike w:val="0"/>
        <w:color w:val="auto"/>
        <w:sz w:val="21"/>
        <w:szCs w:val="21"/>
        <w:u w:val="none"/>
        <w:effect w:val="none"/>
      </w:rPr>
    </w:lvl>
    <w:lvl w:ilvl="4">
      <w:start w:val="1"/>
      <w:numFmt w:val="lowerRoman"/>
      <w:lvlText w:val="%5"/>
      <w:lvlJc w:val="left"/>
      <w:pPr>
        <w:tabs>
          <w:tab w:val="num" w:pos="2693"/>
        </w:tabs>
        <w:ind w:left="2693" w:hanging="708"/>
      </w:pPr>
      <w:rPr>
        <w:rFonts w:ascii="Arial" w:hAnsi="Arial" w:cs="Arial" w:hint="default"/>
        <w:b w:val="0"/>
        <w:bCs w:val="0"/>
        <w:i w:val="0"/>
        <w:iCs w:val="0"/>
        <w:strike w:val="0"/>
        <w:dstrike w:val="0"/>
        <w:color w:val="auto"/>
        <w:sz w:val="21"/>
        <w:szCs w:val="21"/>
        <w:u w:val="none"/>
        <w:effect w:val="none"/>
      </w:rPr>
    </w:lvl>
    <w:lvl w:ilvl="5">
      <w:start w:val="1"/>
      <w:numFmt w:val="upperLetter"/>
      <w:lvlText w:val="%6"/>
      <w:lvlJc w:val="left"/>
      <w:pPr>
        <w:tabs>
          <w:tab w:val="num" w:pos="2693"/>
        </w:tabs>
        <w:ind w:left="2693" w:hanging="708"/>
      </w:pPr>
      <w:rPr>
        <w:rFonts w:ascii="Arial" w:hAnsi="Arial" w:cs="Arial" w:hint="default"/>
        <w:b w:val="0"/>
        <w:bCs w:val="0"/>
        <w:i w:val="0"/>
        <w:iCs w:val="0"/>
        <w:strike w:val="0"/>
        <w:dstrike w:val="0"/>
        <w:color w:val="auto"/>
        <w:sz w:val="21"/>
        <w:szCs w:val="21"/>
        <w:u w:val="none"/>
        <w:effect w:val="none"/>
      </w:rPr>
    </w:lvl>
    <w:lvl w:ilvl="6">
      <w:start w:val="1"/>
      <w:numFmt w:val="decimal"/>
      <w:lvlText w:val="%7"/>
      <w:lvlJc w:val="left"/>
      <w:pPr>
        <w:tabs>
          <w:tab w:val="num" w:pos="2693"/>
        </w:tabs>
        <w:ind w:left="2693" w:hanging="708"/>
      </w:pPr>
      <w:rPr>
        <w:rFonts w:ascii="Arial" w:hAnsi="Arial" w:cs="Arial" w:hint="default"/>
        <w:b w:val="0"/>
        <w:bCs w:val="0"/>
        <w:i w:val="0"/>
        <w:iCs w:val="0"/>
        <w:strike w:val="0"/>
        <w:dstrike w:val="0"/>
        <w:color w:val="auto"/>
        <w:sz w:val="21"/>
        <w:szCs w:val="21"/>
        <w:u w:val="none"/>
        <w:effect w:val="none"/>
      </w:rPr>
    </w:lvl>
    <w:lvl w:ilvl="7">
      <w:start w:val="1"/>
      <w:numFmt w:val="none"/>
      <w:lvlText w:val="(not defined)"/>
      <w:lvlJc w:val="left"/>
      <w:pPr>
        <w:tabs>
          <w:tab w:val="num" w:pos="0"/>
        </w:tabs>
      </w:pPr>
      <w:rPr>
        <w:rFonts w:ascii="Arial" w:hAnsi="Arial" w:cs="Arial" w:hint="default"/>
        <w:b w:val="0"/>
        <w:bCs w:val="0"/>
        <w:i w:val="0"/>
        <w:iCs w:val="0"/>
        <w:strike w:val="0"/>
        <w:dstrike w:val="0"/>
        <w:color w:val="auto"/>
        <w:sz w:val="21"/>
        <w:szCs w:val="21"/>
        <w:u w:val="none"/>
        <w:effect w:val="none"/>
      </w:rPr>
    </w:lvl>
    <w:lvl w:ilvl="8">
      <w:start w:val="1"/>
      <w:numFmt w:val="none"/>
      <w:lvlText w:val="(not defined)"/>
      <w:lvlJc w:val="left"/>
      <w:pPr>
        <w:tabs>
          <w:tab w:val="num" w:pos="0"/>
        </w:tabs>
      </w:pPr>
      <w:rPr>
        <w:rFonts w:ascii="Arial" w:hAnsi="Arial" w:cs="Arial" w:hint="default"/>
        <w:b w:val="0"/>
        <w:bCs w:val="0"/>
        <w:i w:val="0"/>
        <w:iCs w:val="0"/>
        <w:strike w:val="0"/>
        <w:dstrike w:val="0"/>
        <w:color w:val="auto"/>
        <w:sz w:val="21"/>
        <w:szCs w:val="21"/>
        <w:u w:val="none"/>
        <w:effect w:val="none"/>
      </w:rPr>
    </w:lvl>
  </w:abstractNum>
  <w:abstractNum w:abstractNumId="9" w15:restartNumberingAfterBreak="0">
    <w:nsid w:val="1DA861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6D3D2D"/>
    <w:multiLevelType w:val="hybridMultilevel"/>
    <w:tmpl w:val="852A45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90679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98E63FB"/>
    <w:multiLevelType w:val="multilevel"/>
    <w:tmpl w:val="1BC0F3AE"/>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2552"/>
        </w:tabs>
        <w:ind w:left="2552" w:hanging="851"/>
      </w:pPr>
      <w:rPr>
        <w:rFonts w:ascii="Arial" w:hAnsi="Arial" w:hint="default"/>
        <w:b w:val="0"/>
        <w:i w:val="0"/>
        <w:sz w:val="20"/>
      </w:rPr>
    </w:lvl>
    <w:lvl w:ilvl="5">
      <w:start w:val="1"/>
      <w:numFmt w:val="lowerRoman"/>
      <w:lvlText w:val="%6"/>
      <w:lvlJc w:val="left"/>
      <w:pPr>
        <w:tabs>
          <w:tab w:val="num" w:pos="2880"/>
        </w:tabs>
        <w:ind w:left="2736" w:hanging="936"/>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13" w15:restartNumberingAfterBreak="0">
    <w:nsid w:val="2B96596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A228B4"/>
    <w:multiLevelType w:val="hybridMultilevel"/>
    <w:tmpl w:val="6368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4A1581"/>
    <w:multiLevelType w:val="hybridMultilevel"/>
    <w:tmpl w:val="38E8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71A3B"/>
    <w:multiLevelType w:val="multilevel"/>
    <w:tmpl w:val="362C8666"/>
    <w:lvl w:ilvl="0">
      <w:start w:val="1"/>
      <w:numFmt w:val="decimal"/>
      <w:pStyle w:val="HM1"/>
      <w:lvlText w:val="%1"/>
      <w:lvlJc w:val="left"/>
      <w:pPr>
        <w:tabs>
          <w:tab w:val="num" w:pos="851"/>
        </w:tabs>
        <w:ind w:left="851" w:hanging="851"/>
      </w:pPr>
      <w:rPr>
        <w:rFonts w:ascii="Arial" w:hAnsi="Arial" w:hint="default"/>
        <w:b w:val="0"/>
        <w:i w:val="0"/>
        <w:sz w:val="20"/>
      </w:rPr>
    </w:lvl>
    <w:lvl w:ilvl="1">
      <w:start w:val="1"/>
      <w:numFmt w:val="decimal"/>
      <w:pStyle w:val="HM2"/>
      <w:lvlText w:val="%1.%2"/>
      <w:lvlJc w:val="left"/>
      <w:pPr>
        <w:tabs>
          <w:tab w:val="num" w:pos="851"/>
        </w:tabs>
        <w:ind w:left="851" w:hanging="851"/>
      </w:pPr>
      <w:rPr>
        <w:rFonts w:ascii="Arial" w:hAnsi="Arial" w:hint="default"/>
        <w:b w:val="0"/>
        <w:i w:val="0"/>
        <w:sz w:val="20"/>
      </w:rPr>
    </w:lvl>
    <w:lvl w:ilvl="2">
      <w:start w:val="1"/>
      <w:numFmt w:val="bullet"/>
      <w:pStyle w:val="HM3"/>
      <w:lvlText w:val=""/>
      <w:lvlJc w:val="left"/>
      <w:pPr>
        <w:tabs>
          <w:tab w:val="num" w:pos="1701"/>
        </w:tabs>
        <w:ind w:left="1701" w:hanging="850"/>
      </w:pPr>
      <w:rPr>
        <w:rFonts w:ascii="Symbol" w:hAnsi="Symbol" w:hint="default"/>
        <w:b w:val="0"/>
        <w:i w:val="0"/>
        <w:sz w:val="20"/>
      </w:rPr>
    </w:lvl>
    <w:lvl w:ilvl="3">
      <w:start w:val="1"/>
      <w:numFmt w:val="decimal"/>
      <w:pStyle w:val="HM4"/>
      <w:lvlText w:val="%1.%2.%3.%4"/>
      <w:lvlJc w:val="left"/>
      <w:pPr>
        <w:tabs>
          <w:tab w:val="num" w:pos="2552"/>
        </w:tabs>
        <w:ind w:left="2552" w:hanging="851"/>
      </w:pPr>
      <w:rPr>
        <w:rFonts w:ascii="Arial" w:hAnsi="Arial" w:hint="default"/>
        <w:b w:val="0"/>
        <w:i w:val="0"/>
        <w:sz w:val="20"/>
      </w:rPr>
    </w:lvl>
    <w:lvl w:ilvl="4">
      <w:start w:val="1"/>
      <w:numFmt w:val="lowerLetter"/>
      <w:pStyle w:val="HM5"/>
      <w:lvlText w:val="(%5)"/>
      <w:lvlJc w:val="left"/>
      <w:pPr>
        <w:tabs>
          <w:tab w:val="num" w:pos="3402"/>
        </w:tabs>
        <w:ind w:left="3402" w:hanging="850"/>
      </w:pPr>
      <w:rPr>
        <w:rFonts w:ascii="Arial" w:hAnsi="Arial" w:hint="default"/>
        <w:b w:val="0"/>
        <w:i w:val="0"/>
        <w:sz w:val="20"/>
      </w:rPr>
    </w:lvl>
    <w:lvl w:ilvl="5">
      <w:start w:val="1"/>
      <w:numFmt w:val="lowerRoman"/>
      <w:pStyle w:val="HM6"/>
      <w:lvlText w:val="(%6)"/>
      <w:lvlJc w:val="left"/>
      <w:pPr>
        <w:tabs>
          <w:tab w:val="num" w:pos="3402"/>
        </w:tabs>
        <w:ind w:left="3402" w:hanging="850"/>
      </w:pPr>
      <w:rPr>
        <w:rFonts w:ascii="Arial" w:hAnsi="Arial" w:hint="default"/>
        <w:b w:val="0"/>
        <w:i w:val="0"/>
        <w:sz w:val="20"/>
      </w:rPr>
    </w:lvl>
    <w:lvl w:ilvl="6">
      <w:start w:val="1"/>
      <w:numFmt w:val="lowerLetter"/>
      <w:pStyle w:val="HM7"/>
      <w:lvlText w:val="(%7)"/>
      <w:lvlJc w:val="left"/>
      <w:pPr>
        <w:tabs>
          <w:tab w:val="num" w:pos="1701"/>
        </w:tabs>
        <w:ind w:left="1701" w:hanging="850"/>
      </w:pPr>
      <w:rPr>
        <w:rFonts w:ascii="Arial" w:hAnsi="Arial" w:hint="default"/>
        <w:b w:val="0"/>
        <w:i w:val="0"/>
        <w:sz w:val="20"/>
      </w:rPr>
    </w:lvl>
    <w:lvl w:ilvl="7">
      <w:start w:val="1"/>
      <w:numFmt w:val="lowerRoman"/>
      <w:pStyle w:val="HM8"/>
      <w:lvlText w:val="(%8)"/>
      <w:lvlJc w:val="left"/>
      <w:pPr>
        <w:tabs>
          <w:tab w:val="num" w:pos="1701"/>
        </w:tabs>
        <w:ind w:left="1701" w:hanging="850"/>
      </w:pPr>
      <w:rPr>
        <w:rFonts w:ascii="Arial" w:hAnsi="Arial" w:hint="default"/>
        <w:b w:val="0"/>
        <w:i w:val="0"/>
        <w:sz w:val="20"/>
      </w:rPr>
    </w:lvl>
    <w:lvl w:ilvl="8">
      <w:start w:val="1"/>
      <w:numFmt w:val="none"/>
      <w:lvlText w:val=""/>
      <w:lvlJc w:val="left"/>
      <w:pPr>
        <w:tabs>
          <w:tab w:val="num" w:pos="0"/>
        </w:tabs>
        <w:ind w:left="0" w:firstLine="0"/>
      </w:pPr>
      <w:rPr>
        <w:rFonts w:hint="default"/>
      </w:rPr>
    </w:lvl>
  </w:abstractNum>
  <w:abstractNum w:abstractNumId="17" w15:restartNumberingAfterBreak="0">
    <w:nsid w:val="3C3A2A6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375505"/>
    <w:multiLevelType w:val="hybridMultilevel"/>
    <w:tmpl w:val="D00853E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9" w15:restartNumberingAfterBreak="0">
    <w:nsid w:val="4033184D"/>
    <w:multiLevelType w:val="hybridMultilevel"/>
    <w:tmpl w:val="D964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47E43CF6"/>
    <w:multiLevelType w:val="multilevel"/>
    <w:tmpl w:val="E880FBA4"/>
    <w:lvl w:ilvl="0">
      <w:start w:val="1"/>
      <w:numFmt w:val="decimal"/>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851"/>
        </w:tabs>
        <w:ind w:left="851" w:hanging="851"/>
      </w:pPr>
      <w:rPr>
        <w:rFonts w:ascii="Arial" w:hAnsi="Arial" w:hint="default"/>
        <w:b w:val="0"/>
        <w:i w:val="0"/>
        <w:sz w:val="20"/>
      </w:rPr>
    </w:lvl>
    <w:lvl w:ilvl="2">
      <w:start w:val="1"/>
      <w:numFmt w:val="decimal"/>
      <w:lvlText w:val="%1.%2.%3"/>
      <w:lvlJc w:val="left"/>
      <w:pPr>
        <w:tabs>
          <w:tab w:val="num" w:pos="1701"/>
        </w:tabs>
        <w:ind w:left="1701" w:hanging="850"/>
      </w:pPr>
      <w:rPr>
        <w:rFonts w:ascii="Arial" w:hAnsi="Arial" w:hint="default"/>
        <w:b w:val="0"/>
        <w:i w:val="0"/>
        <w:sz w:val="20"/>
      </w:rPr>
    </w:lvl>
    <w:lvl w:ilvl="3">
      <w:start w:val="1"/>
      <w:numFmt w:val="decimal"/>
      <w:lvlText w:val="%1.%2.%3.%4"/>
      <w:lvlJc w:val="left"/>
      <w:pPr>
        <w:tabs>
          <w:tab w:val="num" w:pos="2552"/>
        </w:tabs>
        <w:ind w:left="2552" w:hanging="851"/>
      </w:pPr>
      <w:rPr>
        <w:rFonts w:ascii="Arial" w:hAnsi="Arial" w:hint="default"/>
        <w:b w:val="0"/>
        <w:i w:val="0"/>
        <w:sz w:val="20"/>
      </w:rPr>
    </w:lvl>
    <w:lvl w:ilvl="4">
      <w:start w:val="1"/>
      <w:numFmt w:val="lowerLetter"/>
      <w:lvlText w:val="%5"/>
      <w:lvlJc w:val="left"/>
      <w:pPr>
        <w:tabs>
          <w:tab w:val="num" w:pos="3402"/>
        </w:tabs>
        <w:ind w:left="3402" w:hanging="850"/>
      </w:pPr>
      <w:rPr>
        <w:rFonts w:ascii="Arial" w:hAnsi="Arial" w:hint="default"/>
        <w:b w:val="0"/>
        <w:i w:val="0"/>
        <w:sz w:val="20"/>
      </w:rPr>
    </w:lvl>
    <w:lvl w:ilvl="5">
      <w:start w:val="1"/>
      <w:numFmt w:val="lowerRoman"/>
      <w:lvlText w:val="%6"/>
      <w:lvlJc w:val="left"/>
      <w:pPr>
        <w:tabs>
          <w:tab w:val="num" w:pos="3402"/>
        </w:tabs>
        <w:ind w:left="3402" w:hanging="850"/>
      </w:pPr>
      <w:rPr>
        <w:rFonts w:hint="default"/>
      </w:rPr>
    </w:lvl>
    <w:lvl w:ilvl="6">
      <w:start w:val="1"/>
      <w:numFmt w:val="lowerLetter"/>
      <w:lvlText w:val="%7"/>
      <w:lvlJc w:val="left"/>
      <w:pPr>
        <w:tabs>
          <w:tab w:val="num" w:pos="1701"/>
        </w:tabs>
        <w:ind w:left="1701" w:hanging="850"/>
      </w:pPr>
      <w:rPr>
        <w:rFonts w:hint="default"/>
      </w:rPr>
    </w:lvl>
    <w:lvl w:ilvl="7">
      <w:start w:val="1"/>
      <w:numFmt w:val="lowerRoman"/>
      <w:lvlText w:val="%8"/>
      <w:lvlJc w:val="left"/>
      <w:pPr>
        <w:tabs>
          <w:tab w:val="num" w:pos="1701"/>
        </w:tabs>
        <w:ind w:left="1701" w:hanging="850"/>
      </w:pPr>
      <w:rPr>
        <w:rFonts w:hint="default"/>
      </w:rPr>
    </w:lvl>
    <w:lvl w:ilvl="8">
      <w:start w:val="1"/>
      <w:numFmt w:val="none"/>
      <w:lvlText w:val=""/>
      <w:lvlJc w:val="left"/>
      <w:pPr>
        <w:tabs>
          <w:tab w:val="num" w:pos="4680"/>
        </w:tabs>
        <w:ind w:left="4320" w:hanging="1440"/>
      </w:pPr>
      <w:rPr>
        <w:rFonts w:hint="default"/>
      </w:rPr>
    </w:lvl>
  </w:abstractNum>
  <w:abstractNum w:abstractNumId="22" w15:restartNumberingAfterBreak="0">
    <w:nsid w:val="4911506A"/>
    <w:multiLevelType w:val="hybridMultilevel"/>
    <w:tmpl w:val="783E4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836466"/>
    <w:multiLevelType w:val="hybridMultilevel"/>
    <w:tmpl w:val="F788BDB0"/>
    <w:lvl w:ilvl="0" w:tplc="E34EEB4A">
      <w:start w:val="86"/>
      <w:numFmt w:val="bullet"/>
      <w:pStyle w:val="Level1"/>
      <w:lvlText w:val="-"/>
      <w:lvlJc w:val="left"/>
      <w:pPr>
        <w:ind w:left="720" w:hanging="360"/>
      </w:pPr>
      <w:rPr>
        <w:rFonts w:ascii="Arial" w:eastAsia="Times New Roman" w:hAnsi="Arial" w:hint="default"/>
      </w:rPr>
    </w:lvl>
    <w:lvl w:ilvl="1" w:tplc="E34EEB4A">
      <w:start w:val="86"/>
      <w:numFmt w:val="bullet"/>
      <w:pStyle w:val="Level2"/>
      <w:lvlText w:val="-"/>
      <w:lvlJc w:val="left"/>
      <w:pPr>
        <w:ind w:left="1440" w:hanging="360"/>
      </w:pPr>
      <w:rPr>
        <w:rFonts w:ascii="Arial" w:eastAsia="Times New Roman" w:hAnsi="Arial" w:hint="default"/>
      </w:rPr>
    </w:lvl>
    <w:lvl w:ilvl="2" w:tplc="08090005" w:tentative="1">
      <w:start w:val="1"/>
      <w:numFmt w:val="bullet"/>
      <w:pStyle w:val="Level3"/>
      <w:lvlText w:val=""/>
      <w:lvlJc w:val="left"/>
      <w:pPr>
        <w:ind w:left="2160" w:hanging="360"/>
      </w:pPr>
      <w:rPr>
        <w:rFonts w:ascii="Wingdings" w:hAnsi="Wingdings" w:hint="default"/>
      </w:rPr>
    </w:lvl>
    <w:lvl w:ilvl="3" w:tplc="08090001" w:tentative="1">
      <w:start w:val="1"/>
      <w:numFmt w:val="bullet"/>
      <w:pStyle w:val="Level4"/>
      <w:lvlText w:val=""/>
      <w:lvlJc w:val="left"/>
      <w:pPr>
        <w:ind w:left="2880" w:hanging="360"/>
      </w:pPr>
      <w:rPr>
        <w:rFonts w:ascii="Symbol" w:hAnsi="Symbol" w:hint="default"/>
      </w:rPr>
    </w:lvl>
    <w:lvl w:ilvl="4" w:tplc="08090003" w:tentative="1">
      <w:start w:val="1"/>
      <w:numFmt w:val="bullet"/>
      <w:pStyle w:val="Level5"/>
      <w:lvlText w:val="o"/>
      <w:lvlJc w:val="left"/>
      <w:pPr>
        <w:ind w:left="3600" w:hanging="360"/>
      </w:pPr>
      <w:rPr>
        <w:rFonts w:ascii="Courier New" w:hAnsi="Courier New" w:hint="default"/>
      </w:rPr>
    </w:lvl>
    <w:lvl w:ilvl="5" w:tplc="08090005" w:tentative="1">
      <w:start w:val="1"/>
      <w:numFmt w:val="bullet"/>
      <w:pStyle w:val="Level6"/>
      <w:lvlText w:val=""/>
      <w:lvlJc w:val="left"/>
      <w:pPr>
        <w:ind w:left="4320" w:hanging="360"/>
      </w:pPr>
      <w:rPr>
        <w:rFonts w:ascii="Wingdings" w:hAnsi="Wingdings" w:hint="default"/>
      </w:rPr>
    </w:lvl>
    <w:lvl w:ilvl="6" w:tplc="08090001" w:tentative="1">
      <w:start w:val="1"/>
      <w:numFmt w:val="bullet"/>
      <w:pStyle w:val="Level7"/>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A205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3FD5776"/>
    <w:multiLevelType w:val="hybridMultilevel"/>
    <w:tmpl w:val="1A467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556C9"/>
    <w:multiLevelType w:val="hybridMultilevel"/>
    <w:tmpl w:val="3052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E345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DB1012"/>
    <w:multiLevelType w:val="hybridMultilevel"/>
    <w:tmpl w:val="F1EEFBDC"/>
    <w:lvl w:ilvl="0" w:tplc="AC6E73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DF655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A033D1"/>
    <w:multiLevelType w:val="hybridMultilevel"/>
    <w:tmpl w:val="24763240"/>
    <w:lvl w:ilvl="0" w:tplc="34BA3230">
      <w:start w:val="1"/>
      <w:numFmt w:val="upperLetter"/>
      <w:pStyle w:val="Background"/>
      <w:lvlText w:val="(%1)"/>
      <w:lvlJc w:val="left"/>
      <w:pPr>
        <w:tabs>
          <w:tab w:val="num" w:pos="851"/>
        </w:tabs>
        <w:ind w:left="851" w:hanging="851"/>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37A71B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3A461A"/>
    <w:multiLevelType w:val="hybridMultilevel"/>
    <w:tmpl w:val="6660D4E0"/>
    <w:lvl w:ilvl="0" w:tplc="5C9C344A">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446514">
    <w:abstractNumId w:val="23"/>
  </w:num>
  <w:num w:numId="2" w16cid:durableId="1286692558">
    <w:abstractNumId w:val="8"/>
  </w:num>
  <w:num w:numId="3" w16cid:durableId="1704163823">
    <w:abstractNumId w:val="0"/>
  </w:num>
  <w:num w:numId="4" w16cid:durableId="768620525">
    <w:abstractNumId w:val="16"/>
  </w:num>
  <w:num w:numId="5" w16cid:durableId="1099957601">
    <w:abstractNumId w:val="20"/>
  </w:num>
  <w:num w:numId="6" w16cid:durableId="514005708">
    <w:abstractNumId w:val="30"/>
  </w:num>
  <w:num w:numId="7" w16cid:durableId="764769828">
    <w:abstractNumId w:val="21"/>
  </w:num>
  <w:num w:numId="8" w16cid:durableId="1776436399">
    <w:abstractNumId w:val="11"/>
  </w:num>
  <w:num w:numId="9" w16cid:durableId="33241258">
    <w:abstractNumId w:val="5"/>
  </w:num>
  <w:num w:numId="10" w16cid:durableId="716707349">
    <w:abstractNumId w:val="2"/>
  </w:num>
  <w:num w:numId="11" w16cid:durableId="387605126">
    <w:abstractNumId w:val="24"/>
  </w:num>
  <w:num w:numId="12" w16cid:durableId="141654978">
    <w:abstractNumId w:val="12"/>
  </w:num>
  <w:num w:numId="13" w16cid:durableId="515266569">
    <w:abstractNumId w:val="17"/>
  </w:num>
  <w:num w:numId="14" w16cid:durableId="475294391">
    <w:abstractNumId w:val="31"/>
  </w:num>
  <w:num w:numId="15" w16cid:durableId="1702902021">
    <w:abstractNumId w:val="13"/>
  </w:num>
  <w:num w:numId="16" w16cid:durableId="1436827304">
    <w:abstractNumId w:val="1"/>
  </w:num>
  <w:num w:numId="17" w16cid:durableId="1556307235">
    <w:abstractNumId w:val="18"/>
  </w:num>
  <w:num w:numId="18" w16cid:durableId="1451123687">
    <w:abstractNumId w:val="27"/>
  </w:num>
  <w:num w:numId="19" w16cid:durableId="503126612">
    <w:abstractNumId w:val="7"/>
  </w:num>
  <w:num w:numId="20" w16cid:durableId="206112169">
    <w:abstractNumId w:val="25"/>
  </w:num>
  <w:num w:numId="21" w16cid:durableId="1398821653">
    <w:abstractNumId w:val="29"/>
  </w:num>
  <w:num w:numId="22" w16cid:durableId="247158306">
    <w:abstractNumId w:val="16"/>
  </w:num>
  <w:num w:numId="23" w16cid:durableId="180751858">
    <w:abstractNumId w:val="16"/>
  </w:num>
  <w:num w:numId="24" w16cid:durableId="1331642322">
    <w:abstractNumId w:val="16"/>
  </w:num>
  <w:num w:numId="25" w16cid:durableId="100993997">
    <w:abstractNumId w:val="16"/>
  </w:num>
  <w:num w:numId="26" w16cid:durableId="50663441">
    <w:abstractNumId w:val="16"/>
  </w:num>
  <w:num w:numId="27" w16cid:durableId="868638919">
    <w:abstractNumId w:val="16"/>
  </w:num>
  <w:num w:numId="28" w16cid:durableId="554853782">
    <w:abstractNumId w:val="16"/>
  </w:num>
  <w:num w:numId="29" w16cid:durableId="1811513203">
    <w:abstractNumId w:val="16"/>
  </w:num>
  <w:num w:numId="30" w16cid:durableId="127237395">
    <w:abstractNumId w:val="16"/>
  </w:num>
  <w:num w:numId="31" w16cid:durableId="1044132956">
    <w:abstractNumId w:val="16"/>
  </w:num>
  <w:num w:numId="32" w16cid:durableId="1180244098">
    <w:abstractNumId w:val="26"/>
  </w:num>
  <w:num w:numId="33" w16cid:durableId="291907808">
    <w:abstractNumId w:val="28"/>
  </w:num>
  <w:num w:numId="34" w16cid:durableId="1189484592">
    <w:abstractNumId w:val="16"/>
  </w:num>
  <w:num w:numId="35" w16cid:durableId="1751728592">
    <w:abstractNumId w:val="16"/>
  </w:num>
  <w:num w:numId="36" w16cid:durableId="1915579102">
    <w:abstractNumId w:val="16"/>
  </w:num>
  <w:num w:numId="37" w16cid:durableId="251160006">
    <w:abstractNumId w:val="6"/>
  </w:num>
  <w:num w:numId="38" w16cid:durableId="1186285002">
    <w:abstractNumId w:val="16"/>
  </w:num>
  <w:num w:numId="39" w16cid:durableId="1487043358">
    <w:abstractNumId w:val="3"/>
  </w:num>
  <w:num w:numId="40" w16cid:durableId="1957519007">
    <w:abstractNumId w:val="32"/>
  </w:num>
  <w:num w:numId="41" w16cid:durableId="1665468143">
    <w:abstractNumId w:val="9"/>
  </w:num>
  <w:num w:numId="42" w16cid:durableId="585386653">
    <w:abstractNumId w:val="19"/>
  </w:num>
  <w:num w:numId="43" w16cid:durableId="586309269">
    <w:abstractNumId w:val="22"/>
  </w:num>
  <w:num w:numId="44" w16cid:durableId="375668828">
    <w:abstractNumId w:val="10"/>
  </w:num>
  <w:num w:numId="45" w16cid:durableId="206067977">
    <w:abstractNumId w:val="14"/>
  </w:num>
  <w:num w:numId="46" w16cid:durableId="1734429511">
    <w:abstractNumId w:val="4"/>
  </w:num>
  <w:num w:numId="47" w16cid:durableId="70200838">
    <w:abstractNumId w:val="16"/>
  </w:num>
  <w:num w:numId="48" w16cid:durableId="113895545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linkStyles/>
  <w:defaultTabStop w:val="992"/>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C73"/>
    <w:rsid w:val="000009A3"/>
    <w:rsid w:val="00000BBB"/>
    <w:rsid w:val="00004ECA"/>
    <w:rsid w:val="00005723"/>
    <w:rsid w:val="00010FC7"/>
    <w:rsid w:val="00014826"/>
    <w:rsid w:val="000149B8"/>
    <w:rsid w:val="00015975"/>
    <w:rsid w:val="000162AF"/>
    <w:rsid w:val="0001758F"/>
    <w:rsid w:val="000177F7"/>
    <w:rsid w:val="000178B8"/>
    <w:rsid w:val="00021732"/>
    <w:rsid w:val="000266EF"/>
    <w:rsid w:val="00027CB2"/>
    <w:rsid w:val="00033C8A"/>
    <w:rsid w:val="0003762C"/>
    <w:rsid w:val="000377F2"/>
    <w:rsid w:val="000456DC"/>
    <w:rsid w:val="00053699"/>
    <w:rsid w:val="00057885"/>
    <w:rsid w:val="00057B51"/>
    <w:rsid w:val="000606FA"/>
    <w:rsid w:val="00061F03"/>
    <w:rsid w:val="00062F1B"/>
    <w:rsid w:val="00065CEB"/>
    <w:rsid w:val="00066326"/>
    <w:rsid w:val="00066DCC"/>
    <w:rsid w:val="0006722A"/>
    <w:rsid w:val="00071628"/>
    <w:rsid w:val="0007395A"/>
    <w:rsid w:val="00073BED"/>
    <w:rsid w:val="00073DD4"/>
    <w:rsid w:val="000774D5"/>
    <w:rsid w:val="00077C38"/>
    <w:rsid w:val="00080125"/>
    <w:rsid w:val="000808E6"/>
    <w:rsid w:val="00081377"/>
    <w:rsid w:val="00083E32"/>
    <w:rsid w:val="00083F6B"/>
    <w:rsid w:val="000860E7"/>
    <w:rsid w:val="00086D0B"/>
    <w:rsid w:val="00091C03"/>
    <w:rsid w:val="000924CA"/>
    <w:rsid w:val="000949C9"/>
    <w:rsid w:val="00094C9C"/>
    <w:rsid w:val="00095ABC"/>
    <w:rsid w:val="000A052A"/>
    <w:rsid w:val="000A38E0"/>
    <w:rsid w:val="000A3FC8"/>
    <w:rsid w:val="000A581E"/>
    <w:rsid w:val="000A6FD2"/>
    <w:rsid w:val="000A796C"/>
    <w:rsid w:val="000A7AAE"/>
    <w:rsid w:val="000B14C2"/>
    <w:rsid w:val="000B290D"/>
    <w:rsid w:val="000B3598"/>
    <w:rsid w:val="000B36FD"/>
    <w:rsid w:val="000B405D"/>
    <w:rsid w:val="000B5475"/>
    <w:rsid w:val="000C08A9"/>
    <w:rsid w:val="000C1BCF"/>
    <w:rsid w:val="000C2291"/>
    <w:rsid w:val="000C2A6D"/>
    <w:rsid w:val="000C545E"/>
    <w:rsid w:val="000C6A54"/>
    <w:rsid w:val="000C7411"/>
    <w:rsid w:val="000D0106"/>
    <w:rsid w:val="000D618B"/>
    <w:rsid w:val="000D6C2C"/>
    <w:rsid w:val="000E158F"/>
    <w:rsid w:val="000E16B4"/>
    <w:rsid w:val="000E242D"/>
    <w:rsid w:val="000E25AC"/>
    <w:rsid w:val="000E32E7"/>
    <w:rsid w:val="000E49C6"/>
    <w:rsid w:val="000E4DB0"/>
    <w:rsid w:val="000E51EA"/>
    <w:rsid w:val="000E62DB"/>
    <w:rsid w:val="000E7939"/>
    <w:rsid w:val="000F1FB3"/>
    <w:rsid w:val="000F20D1"/>
    <w:rsid w:val="000F2E5E"/>
    <w:rsid w:val="000F45C1"/>
    <w:rsid w:val="000F46D9"/>
    <w:rsid w:val="000F6845"/>
    <w:rsid w:val="000F6C9B"/>
    <w:rsid w:val="000F7184"/>
    <w:rsid w:val="000F7EA1"/>
    <w:rsid w:val="000F7F9A"/>
    <w:rsid w:val="0010082E"/>
    <w:rsid w:val="00102549"/>
    <w:rsid w:val="00105020"/>
    <w:rsid w:val="00106E59"/>
    <w:rsid w:val="00110AAF"/>
    <w:rsid w:val="00111AC2"/>
    <w:rsid w:val="00112303"/>
    <w:rsid w:val="0011705A"/>
    <w:rsid w:val="001202F7"/>
    <w:rsid w:val="0012358F"/>
    <w:rsid w:val="00124448"/>
    <w:rsid w:val="00124B13"/>
    <w:rsid w:val="00124B52"/>
    <w:rsid w:val="00125ABF"/>
    <w:rsid w:val="00125E0B"/>
    <w:rsid w:val="00127A8B"/>
    <w:rsid w:val="001301E2"/>
    <w:rsid w:val="0013065B"/>
    <w:rsid w:val="0013453E"/>
    <w:rsid w:val="001347B7"/>
    <w:rsid w:val="00136BC5"/>
    <w:rsid w:val="00137116"/>
    <w:rsid w:val="001371D5"/>
    <w:rsid w:val="00140F03"/>
    <w:rsid w:val="0014301C"/>
    <w:rsid w:val="001472E2"/>
    <w:rsid w:val="00147CFA"/>
    <w:rsid w:val="001509A4"/>
    <w:rsid w:val="00150C3F"/>
    <w:rsid w:val="00153B2A"/>
    <w:rsid w:val="00161FCC"/>
    <w:rsid w:val="001623B1"/>
    <w:rsid w:val="00163121"/>
    <w:rsid w:val="00163821"/>
    <w:rsid w:val="001676C7"/>
    <w:rsid w:val="00167C10"/>
    <w:rsid w:val="00170055"/>
    <w:rsid w:val="00170C84"/>
    <w:rsid w:val="001716F8"/>
    <w:rsid w:val="00171E04"/>
    <w:rsid w:val="00173F59"/>
    <w:rsid w:val="0017577D"/>
    <w:rsid w:val="00175EC3"/>
    <w:rsid w:val="0018161F"/>
    <w:rsid w:val="00182215"/>
    <w:rsid w:val="00183767"/>
    <w:rsid w:val="00184E9B"/>
    <w:rsid w:val="0018582D"/>
    <w:rsid w:val="001901A2"/>
    <w:rsid w:val="00193178"/>
    <w:rsid w:val="00193D34"/>
    <w:rsid w:val="00194AC5"/>
    <w:rsid w:val="001953E0"/>
    <w:rsid w:val="00195FCA"/>
    <w:rsid w:val="00196223"/>
    <w:rsid w:val="0019741E"/>
    <w:rsid w:val="001A0605"/>
    <w:rsid w:val="001A3D68"/>
    <w:rsid w:val="001A6BDD"/>
    <w:rsid w:val="001B05E0"/>
    <w:rsid w:val="001B3CEB"/>
    <w:rsid w:val="001B466B"/>
    <w:rsid w:val="001B5005"/>
    <w:rsid w:val="001B5185"/>
    <w:rsid w:val="001B52D7"/>
    <w:rsid w:val="001B54FC"/>
    <w:rsid w:val="001B5697"/>
    <w:rsid w:val="001B6755"/>
    <w:rsid w:val="001B7688"/>
    <w:rsid w:val="001C1643"/>
    <w:rsid w:val="001C3FEB"/>
    <w:rsid w:val="001C4923"/>
    <w:rsid w:val="001C565A"/>
    <w:rsid w:val="001C782C"/>
    <w:rsid w:val="001C7F6D"/>
    <w:rsid w:val="001C7F94"/>
    <w:rsid w:val="001D21EA"/>
    <w:rsid w:val="001D2D4F"/>
    <w:rsid w:val="001D53C3"/>
    <w:rsid w:val="001D5422"/>
    <w:rsid w:val="001D6163"/>
    <w:rsid w:val="001D69B8"/>
    <w:rsid w:val="001D71A8"/>
    <w:rsid w:val="001D7786"/>
    <w:rsid w:val="001D7D94"/>
    <w:rsid w:val="001E0DFB"/>
    <w:rsid w:val="001E1EAA"/>
    <w:rsid w:val="001E2536"/>
    <w:rsid w:val="001E2619"/>
    <w:rsid w:val="001E2A5E"/>
    <w:rsid w:val="001E563F"/>
    <w:rsid w:val="001E6061"/>
    <w:rsid w:val="001E630A"/>
    <w:rsid w:val="001E6D62"/>
    <w:rsid w:val="001E7F78"/>
    <w:rsid w:val="001F4AB4"/>
    <w:rsid w:val="001F53CD"/>
    <w:rsid w:val="001F5D02"/>
    <w:rsid w:val="001F697E"/>
    <w:rsid w:val="001F7778"/>
    <w:rsid w:val="002002DD"/>
    <w:rsid w:val="00201BD6"/>
    <w:rsid w:val="00203474"/>
    <w:rsid w:val="0020382C"/>
    <w:rsid w:val="002126FE"/>
    <w:rsid w:val="002142A4"/>
    <w:rsid w:val="00215F3C"/>
    <w:rsid w:val="00216069"/>
    <w:rsid w:val="002205BB"/>
    <w:rsid w:val="00220BBF"/>
    <w:rsid w:val="002213FC"/>
    <w:rsid w:val="00221E4F"/>
    <w:rsid w:val="00224327"/>
    <w:rsid w:val="0022459B"/>
    <w:rsid w:val="0023257C"/>
    <w:rsid w:val="0023548E"/>
    <w:rsid w:val="00235D4D"/>
    <w:rsid w:val="00236D0B"/>
    <w:rsid w:val="0024004B"/>
    <w:rsid w:val="002417B9"/>
    <w:rsid w:val="002425EF"/>
    <w:rsid w:val="0024381C"/>
    <w:rsid w:val="00245047"/>
    <w:rsid w:val="002458C8"/>
    <w:rsid w:val="00245ED1"/>
    <w:rsid w:val="002473CF"/>
    <w:rsid w:val="00247491"/>
    <w:rsid w:val="002477B2"/>
    <w:rsid w:val="00247AB6"/>
    <w:rsid w:val="00251097"/>
    <w:rsid w:val="002530E6"/>
    <w:rsid w:val="0025334C"/>
    <w:rsid w:val="0025617F"/>
    <w:rsid w:val="00263970"/>
    <w:rsid w:val="002643ED"/>
    <w:rsid w:val="00264AA8"/>
    <w:rsid w:val="002702DE"/>
    <w:rsid w:val="00270706"/>
    <w:rsid w:val="00271D10"/>
    <w:rsid w:val="0027338D"/>
    <w:rsid w:val="00273558"/>
    <w:rsid w:val="002744B7"/>
    <w:rsid w:val="00280A5C"/>
    <w:rsid w:val="00281208"/>
    <w:rsid w:val="00284C4B"/>
    <w:rsid w:val="002850C4"/>
    <w:rsid w:val="00285AAC"/>
    <w:rsid w:val="00285CE2"/>
    <w:rsid w:val="00285E5F"/>
    <w:rsid w:val="002862E6"/>
    <w:rsid w:val="002866DD"/>
    <w:rsid w:val="00286819"/>
    <w:rsid w:val="00290246"/>
    <w:rsid w:val="002904F6"/>
    <w:rsid w:val="00290D42"/>
    <w:rsid w:val="00290D65"/>
    <w:rsid w:val="00294965"/>
    <w:rsid w:val="0029603E"/>
    <w:rsid w:val="00296331"/>
    <w:rsid w:val="002A0C17"/>
    <w:rsid w:val="002A2A64"/>
    <w:rsid w:val="002A2B0D"/>
    <w:rsid w:val="002A3F81"/>
    <w:rsid w:val="002A5763"/>
    <w:rsid w:val="002A6A88"/>
    <w:rsid w:val="002A7E02"/>
    <w:rsid w:val="002B2D34"/>
    <w:rsid w:val="002B2E8C"/>
    <w:rsid w:val="002B3503"/>
    <w:rsid w:val="002B3C31"/>
    <w:rsid w:val="002B50B5"/>
    <w:rsid w:val="002C10D6"/>
    <w:rsid w:val="002C1C1E"/>
    <w:rsid w:val="002C2A7A"/>
    <w:rsid w:val="002C3335"/>
    <w:rsid w:val="002C57AF"/>
    <w:rsid w:val="002C720E"/>
    <w:rsid w:val="002C7A51"/>
    <w:rsid w:val="002D17EC"/>
    <w:rsid w:val="002D447D"/>
    <w:rsid w:val="002D4E1D"/>
    <w:rsid w:val="002D63FA"/>
    <w:rsid w:val="002D6547"/>
    <w:rsid w:val="002D6BF3"/>
    <w:rsid w:val="002E0F30"/>
    <w:rsid w:val="002E37EE"/>
    <w:rsid w:val="002E4C2B"/>
    <w:rsid w:val="002E5226"/>
    <w:rsid w:val="002E7502"/>
    <w:rsid w:val="002E75DA"/>
    <w:rsid w:val="002F1B00"/>
    <w:rsid w:val="002F4275"/>
    <w:rsid w:val="002F6A55"/>
    <w:rsid w:val="00300DE8"/>
    <w:rsid w:val="0030192C"/>
    <w:rsid w:val="0030232C"/>
    <w:rsid w:val="00302E04"/>
    <w:rsid w:val="00303657"/>
    <w:rsid w:val="00303F54"/>
    <w:rsid w:val="0030575A"/>
    <w:rsid w:val="00306E9E"/>
    <w:rsid w:val="00310888"/>
    <w:rsid w:val="00310A18"/>
    <w:rsid w:val="00310C74"/>
    <w:rsid w:val="00311758"/>
    <w:rsid w:val="00312301"/>
    <w:rsid w:val="0031292B"/>
    <w:rsid w:val="00312A54"/>
    <w:rsid w:val="00314B95"/>
    <w:rsid w:val="00314D70"/>
    <w:rsid w:val="00315C71"/>
    <w:rsid w:val="00316B2A"/>
    <w:rsid w:val="003209E8"/>
    <w:rsid w:val="00321DB5"/>
    <w:rsid w:val="00322BAE"/>
    <w:rsid w:val="00326BE8"/>
    <w:rsid w:val="00336FB9"/>
    <w:rsid w:val="00337912"/>
    <w:rsid w:val="00342388"/>
    <w:rsid w:val="00342A54"/>
    <w:rsid w:val="00345457"/>
    <w:rsid w:val="003472A1"/>
    <w:rsid w:val="00347420"/>
    <w:rsid w:val="003516EC"/>
    <w:rsid w:val="0035244E"/>
    <w:rsid w:val="00353446"/>
    <w:rsid w:val="00354273"/>
    <w:rsid w:val="003556AF"/>
    <w:rsid w:val="00357133"/>
    <w:rsid w:val="00357682"/>
    <w:rsid w:val="0035786A"/>
    <w:rsid w:val="003618C4"/>
    <w:rsid w:val="00362337"/>
    <w:rsid w:val="003641F7"/>
    <w:rsid w:val="0036473B"/>
    <w:rsid w:val="00370DB0"/>
    <w:rsid w:val="003713C9"/>
    <w:rsid w:val="00371836"/>
    <w:rsid w:val="00373D98"/>
    <w:rsid w:val="00374514"/>
    <w:rsid w:val="00375790"/>
    <w:rsid w:val="0038036A"/>
    <w:rsid w:val="00381099"/>
    <w:rsid w:val="00383A7B"/>
    <w:rsid w:val="00383DE5"/>
    <w:rsid w:val="003849E2"/>
    <w:rsid w:val="00385920"/>
    <w:rsid w:val="00386AFC"/>
    <w:rsid w:val="00387F6C"/>
    <w:rsid w:val="00390836"/>
    <w:rsid w:val="00391088"/>
    <w:rsid w:val="0039298A"/>
    <w:rsid w:val="003A2910"/>
    <w:rsid w:val="003A4ECA"/>
    <w:rsid w:val="003A6A02"/>
    <w:rsid w:val="003B1C0C"/>
    <w:rsid w:val="003B2256"/>
    <w:rsid w:val="003B3341"/>
    <w:rsid w:val="003B3B76"/>
    <w:rsid w:val="003B41AE"/>
    <w:rsid w:val="003B41EB"/>
    <w:rsid w:val="003B4CBE"/>
    <w:rsid w:val="003B65D1"/>
    <w:rsid w:val="003B6929"/>
    <w:rsid w:val="003C147D"/>
    <w:rsid w:val="003C2A8C"/>
    <w:rsid w:val="003C43DB"/>
    <w:rsid w:val="003C55A4"/>
    <w:rsid w:val="003C63E3"/>
    <w:rsid w:val="003D0389"/>
    <w:rsid w:val="003D068A"/>
    <w:rsid w:val="003D24F6"/>
    <w:rsid w:val="003D2896"/>
    <w:rsid w:val="003D42EE"/>
    <w:rsid w:val="003D6AD4"/>
    <w:rsid w:val="003E091C"/>
    <w:rsid w:val="003E158C"/>
    <w:rsid w:val="003E1EE2"/>
    <w:rsid w:val="003E20A8"/>
    <w:rsid w:val="003E3A07"/>
    <w:rsid w:val="003E3F5B"/>
    <w:rsid w:val="003E5088"/>
    <w:rsid w:val="003E685E"/>
    <w:rsid w:val="003E70E7"/>
    <w:rsid w:val="003E79FB"/>
    <w:rsid w:val="003F1901"/>
    <w:rsid w:val="003F2806"/>
    <w:rsid w:val="003F36FB"/>
    <w:rsid w:val="003F6ADA"/>
    <w:rsid w:val="003F7964"/>
    <w:rsid w:val="0040024E"/>
    <w:rsid w:val="00400763"/>
    <w:rsid w:val="00402C03"/>
    <w:rsid w:val="00405368"/>
    <w:rsid w:val="00405FFD"/>
    <w:rsid w:val="00410CA9"/>
    <w:rsid w:val="00411A7D"/>
    <w:rsid w:val="00413218"/>
    <w:rsid w:val="00413973"/>
    <w:rsid w:val="00415B3C"/>
    <w:rsid w:val="0041778B"/>
    <w:rsid w:val="00425067"/>
    <w:rsid w:val="00426356"/>
    <w:rsid w:val="004275C9"/>
    <w:rsid w:val="00430833"/>
    <w:rsid w:val="004309B5"/>
    <w:rsid w:val="00431150"/>
    <w:rsid w:val="004317F9"/>
    <w:rsid w:val="00433078"/>
    <w:rsid w:val="004374F7"/>
    <w:rsid w:val="0044131C"/>
    <w:rsid w:val="0044136F"/>
    <w:rsid w:val="004414F1"/>
    <w:rsid w:val="004424AF"/>
    <w:rsid w:val="00442817"/>
    <w:rsid w:val="00442AA1"/>
    <w:rsid w:val="0044509B"/>
    <w:rsid w:val="00446D01"/>
    <w:rsid w:val="00447143"/>
    <w:rsid w:val="00450882"/>
    <w:rsid w:val="00452831"/>
    <w:rsid w:val="00452B6F"/>
    <w:rsid w:val="00452F4A"/>
    <w:rsid w:val="004545C0"/>
    <w:rsid w:val="00454CDB"/>
    <w:rsid w:val="0045645A"/>
    <w:rsid w:val="0046084D"/>
    <w:rsid w:val="004636D3"/>
    <w:rsid w:val="0046371E"/>
    <w:rsid w:val="004640E7"/>
    <w:rsid w:val="00464567"/>
    <w:rsid w:val="00464BF8"/>
    <w:rsid w:val="00466988"/>
    <w:rsid w:val="00470676"/>
    <w:rsid w:val="00472276"/>
    <w:rsid w:val="00474D0C"/>
    <w:rsid w:val="00477C76"/>
    <w:rsid w:val="00481C13"/>
    <w:rsid w:val="00482570"/>
    <w:rsid w:val="0048274F"/>
    <w:rsid w:val="00485D45"/>
    <w:rsid w:val="00486323"/>
    <w:rsid w:val="00494C57"/>
    <w:rsid w:val="0049503B"/>
    <w:rsid w:val="00495892"/>
    <w:rsid w:val="004A0387"/>
    <w:rsid w:val="004A094B"/>
    <w:rsid w:val="004A12DC"/>
    <w:rsid w:val="004A1E26"/>
    <w:rsid w:val="004A231F"/>
    <w:rsid w:val="004A386D"/>
    <w:rsid w:val="004A5362"/>
    <w:rsid w:val="004A548D"/>
    <w:rsid w:val="004A6794"/>
    <w:rsid w:val="004B29C3"/>
    <w:rsid w:val="004B6FF1"/>
    <w:rsid w:val="004B7BFD"/>
    <w:rsid w:val="004B7C73"/>
    <w:rsid w:val="004C0908"/>
    <w:rsid w:val="004C1386"/>
    <w:rsid w:val="004C1770"/>
    <w:rsid w:val="004C29FB"/>
    <w:rsid w:val="004C3098"/>
    <w:rsid w:val="004C4097"/>
    <w:rsid w:val="004C4988"/>
    <w:rsid w:val="004C6528"/>
    <w:rsid w:val="004C654B"/>
    <w:rsid w:val="004C701C"/>
    <w:rsid w:val="004C789A"/>
    <w:rsid w:val="004D0C34"/>
    <w:rsid w:val="004D142F"/>
    <w:rsid w:val="004D1BC9"/>
    <w:rsid w:val="004D39BB"/>
    <w:rsid w:val="004D6011"/>
    <w:rsid w:val="004E2935"/>
    <w:rsid w:val="004E4662"/>
    <w:rsid w:val="004E4B08"/>
    <w:rsid w:val="004E6C9F"/>
    <w:rsid w:val="004E73D5"/>
    <w:rsid w:val="004E7EBE"/>
    <w:rsid w:val="004F0F85"/>
    <w:rsid w:val="004F32F8"/>
    <w:rsid w:val="004F3EC5"/>
    <w:rsid w:val="004F6CED"/>
    <w:rsid w:val="00500352"/>
    <w:rsid w:val="005105DF"/>
    <w:rsid w:val="00510BC0"/>
    <w:rsid w:val="00511A73"/>
    <w:rsid w:val="00512C8F"/>
    <w:rsid w:val="00513C89"/>
    <w:rsid w:val="00514592"/>
    <w:rsid w:val="0051504F"/>
    <w:rsid w:val="00516CEC"/>
    <w:rsid w:val="005212AD"/>
    <w:rsid w:val="00525EC3"/>
    <w:rsid w:val="005262FB"/>
    <w:rsid w:val="00527AA1"/>
    <w:rsid w:val="00530346"/>
    <w:rsid w:val="00530B6A"/>
    <w:rsid w:val="0053290A"/>
    <w:rsid w:val="00533F2C"/>
    <w:rsid w:val="00535F6A"/>
    <w:rsid w:val="005372E4"/>
    <w:rsid w:val="005379D4"/>
    <w:rsid w:val="005421FE"/>
    <w:rsid w:val="00542477"/>
    <w:rsid w:val="0054297C"/>
    <w:rsid w:val="00542ADC"/>
    <w:rsid w:val="00543E64"/>
    <w:rsid w:val="00544593"/>
    <w:rsid w:val="005445CF"/>
    <w:rsid w:val="00545E21"/>
    <w:rsid w:val="00551E68"/>
    <w:rsid w:val="00552043"/>
    <w:rsid w:val="00554843"/>
    <w:rsid w:val="005551E1"/>
    <w:rsid w:val="00556C22"/>
    <w:rsid w:val="00560315"/>
    <w:rsid w:val="00562C42"/>
    <w:rsid w:val="00563C9A"/>
    <w:rsid w:val="00565FC7"/>
    <w:rsid w:val="005661C2"/>
    <w:rsid w:val="00570CB8"/>
    <w:rsid w:val="00571125"/>
    <w:rsid w:val="00572473"/>
    <w:rsid w:val="0057396B"/>
    <w:rsid w:val="0057463F"/>
    <w:rsid w:val="00576152"/>
    <w:rsid w:val="005767BA"/>
    <w:rsid w:val="0057752D"/>
    <w:rsid w:val="00577556"/>
    <w:rsid w:val="005776C6"/>
    <w:rsid w:val="005777C6"/>
    <w:rsid w:val="00583FF1"/>
    <w:rsid w:val="00584C3C"/>
    <w:rsid w:val="00586AD9"/>
    <w:rsid w:val="00591505"/>
    <w:rsid w:val="00592209"/>
    <w:rsid w:val="0059240E"/>
    <w:rsid w:val="00594414"/>
    <w:rsid w:val="00594EF6"/>
    <w:rsid w:val="00596FED"/>
    <w:rsid w:val="005A0C68"/>
    <w:rsid w:val="005A639C"/>
    <w:rsid w:val="005B189D"/>
    <w:rsid w:val="005B1E80"/>
    <w:rsid w:val="005B5050"/>
    <w:rsid w:val="005B7BCF"/>
    <w:rsid w:val="005C0BA8"/>
    <w:rsid w:val="005C11AA"/>
    <w:rsid w:val="005C1600"/>
    <w:rsid w:val="005C2B01"/>
    <w:rsid w:val="005C3C62"/>
    <w:rsid w:val="005C4436"/>
    <w:rsid w:val="005C4C93"/>
    <w:rsid w:val="005C79A3"/>
    <w:rsid w:val="005D0281"/>
    <w:rsid w:val="005D11FB"/>
    <w:rsid w:val="005D7D38"/>
    <w:rsid w:val="005E0E79"/>
    <w:rsid w:val="005E141A"/>
    <w:rsid w:val="005E28D7"/>
    <w:rsid w:val="005E427B"/>
    <w:rsid w:val="005E710D"/>
    <w:rsid w:val="005F1D43"/>
    <w:rsid w:val="005F4807"/>
    <w:rsid w:val="005F76E6"/>
    <w:rsid w:val="00601384"/>
    <w:rsid w:val="00602B5F"/>
    <w:rsid w:val="00603B6A"/>
    <w:rsid w:val="00605572"/>
    <w:rsid w:val="0060639C"/>
    <w:rsid w:val="00614DE3"/>
    <w:rsid w:val="0062168F"/>
    <w:rsid w:val="006218F6"/>
    <w:rsid w:val="00623E58"/>
    <w:rsid w:val="00627902"/>
    <w:rsid w:val="006326E9"/>
    <w:rsid w:val="0063375A"/>
    <w:rsid w:val="006341C0"/>
    <w:rsid w:val="00634566"/>
    <w:rsid w:val="0063642A"/>
    <w:rsid w:val="006368AC"/>
    <w:rsid w:val="006422FF"/>
    <w:rsid w:val="0064246D"/>
    <w:rsid w:val="00643294"/>
    <w:rsid w:val="00644F5A"/>
    <w:rsid w:val="00646863"/>
    <w:rsid w:val="00647499"/>
    <w:rsid w:val="00654344"/>
    <w:rsid w:val="00655048"/>
    <w:rsid w:val="006566FA"/>
    <w:rsid w:val="006578B3"/>
    <w:rsid w:val="006609BB"/>
    <w:rsid w:val="00663CF7"/>
    <w:rsid w:val="00666494"/>
    <w:rsid w:val="0066708A"/>
    <w:rsid w:val="00667714"/>
    <w:rsid w:val="006723BB"/>
    <w:rsid w:val="00672BC1"/>
    <w:rsid w:val="00674F97"/>
    <w:rsid w:val="00677444"/>
    <w:rsid w:val="00677DEE"/>
    <w:rsid w:val="00677E71"/>
    <w:rsid w:val="00681178"/>
    <w:rsid w:val="00685EEE"/>
    <w:rsid w:val="00687074"/>
    <w:rsid w:val="0069054C"/>
    <w:rsid w:val="00690FB7"/>
    <w:rsid w:val="00691159"/>
    <w:rsid w:val="00692134"/>
    <w:rsid w:val="0069347C"/>
    <w:rsid w:val="0069437F"/>
    <w:rsid w:val="0069483F"/>
    <w:rsid w:val="00695FFB"/>
    <w:rsid w:val="00696C10"/>
    <w:rsid w:val="006A1195"/>
    <w:rsid w:val="006A3D46"/>
    <w:rsid w:val="006A4702"/>
    <w:rsid w:val="006A4A5A"/>
    <w:rsid w:val="006A7847"/>
    <w:rsid w:val="006A7B0F"/>
    <w:rsid w:val="006B182C"/>
    <w:rsid w:val="006B188B"/>
    <w:rsid w:val="006B3EAD"/>
    <w:rsid w:val="006B4281"/>
    <w:rsid w:val="006B662F"/>
    <w:rsid w:val="006B7393"/>
    <w:rsid w:val="006B7F97"/>
    <w:rsid w:val="006C0206"/>
    <w:rsid w:val="006C1103"/>
    <w:rsid w:val="006C4550"/>
    <w:rsid w:val="006C4EEE"/>
    <w:rsid w:val="006C7EC0"/>
    <w:rsid w:val="006D0555"/>
    <w:rsid w:val="006D1BD1"/>
    <w:rsid w:val="006D2B05"/>
    <w:rsid w:val="006D3609"/>
    <w:rsid w:val="006D388F"/>
    <w:rsid w:val="006D3C67"/>
    <w:rsid w:val="006D4F2A"/>
    <w:rsid w:val="006D5C84"/>
    <w:rsid w:val="006D5F13"/>
    <w:rsid w:val="006D62C7"/>
    <w:rsid w:val="006D6501"/>
    <w:rsid w:val="006E0FFA"/>
    <w:rsid w:val="006E275E"/>
    <w:rsid w:val="006E391C"/>
    <w:rsid w:val="006E4EE5"/>
    <w:rsid w:val="006E587A"/>
    <w:rsid w:val="006F059A"/>
    <w:rsid w:val="006F15E5"/>
    <w:rsid w:val="006F2FB7"/>
    <w:rsid w:val="006F3236"/>
    <w:rsid w:val="006F326D"/>
    <w:rsid w:val="006F400A"/>
    <w:rsid w:val="006F4251"/>
    <w:rsid w:val="006F4CCD"/>
    <w:rsid w:val="006F6D0D"/>
    <w:rsid w:val="006F70E1"/>
    <w:rsid w:val="00701889"/>
    <w:rsid w:val="0070213F"/>
    <w:rsid w:val="00704746"/>
    <w:rsid w:val="0070534C"/>
    <w:rsid w:val="00706695"/>
    <w:rsid w:val="007108B2"/>
    <w:rsid w:val="0071101A"/>
    <w:rsid w:val="007136FB"/>
    <w:rsid w:val="00715687"/>
    <w:rsid w:val="00721232"/>
    <w:rsid w:val="00721EFA"/>
    <w:rsid w:val="0072217E"/>
    <w:rsid w:val="00723105"/>
    <w:rsid w:val="0072352F"/>
    <w:rsid w:val="00726082"/>
    <w:rsid w:val="0072779E"/>
    <w:rsid w:val="00731974"/>
    <w:rsid w:val="00731B8D"/>
    <w:rsid w:val="0073298C"/>
    <w:rsid w:val="007342DC"/>
    <w:rsid w:val="00742E6C"/>
    <w:rsid w:val="0074414D"/>
    <w:rsid w:val="00746C53"/>
    <w:rsid w:val="00747025"/>
    <w:rsid w:val="007506D7"/>
    <w:rsid w:val="007521DE"/>
    <w:rsid w:val="007528F8"/>
    <w:rsid w:val="0075351A"/>
    <w:rsid w:val="00753990"/>
    <w:rsid w:val="00754BD8"/>
    <w:rsid w:val="00754C6A"/>
    <w:rsid w:val="00757D98"/>
    <w:rsid w:val="00757DED"/>
    <w:rsid w:val="007634DD"/>
    <w:rsid w:val="00765511"/>
    <w:rsid w:val="0077079F"/>
    <w:rsid w:val="00772C7E"/>
    <w:rsid w:val="00772DEB"/>
    <w:rsid w:val="0077436F"/>
    <w:rsid w:val="00774C5C"/>
    <w:rsid w:val="00775CC9"/>
    <w:rsid w:val="00776B94"/>
    <w:rsid w:val="00782E8C"/>
    <w:rsid w:val="0078470A"/>
    <w:rsid w:val="00784C56"/>
    <w:rsid w:val="00787A64"/>
    <w:rsid w:val="0079057F"/>
    <w:rsid w:val="00792FFF"/>
    <w:rsid w:val="00793DB7"/>
    <w:rsid w:val="00794997"/>
    <w:rsid w:val="00796ACA"/>
    <w:rsid w:val="00796B52"/>
    <w:rsid w:val="007A0D52"/>
    <w:rsid w:val="007A0EEE"/>
    <w:rsid w:val="007A19C8"/>
    <w:rsid w:val="007A501F"/>
    <w:rsid w:val="007A5284"/>
    <w:rsid w:val="007A691B"/>
    <w:rsid w:val="007A6FBF"/>
    <w:rsid w:val="007B142C"/>
    <w:rsid w:val="007B296E"/>
    <w:rsid w:val="007B483B"/>
    <w:rsid w:val="007B7090"/>
    <w:rsid w:val="007B7A66"/>
    <w:rsid w:val="007C0278"/>
    <w:rsid w:val="007C7C8F"/>
    <w:rsid w:val="007D2003"/>
    <w:rsid w:val="007D283C"/>
    <w:rsid w:val="007D2A35"/>
    <w:rsid w:val="007D3960"/>
    <w:rsid w:val="007D3AA0"/>
    <w:rsid w:val="007D3CAC"/>
    <w:rsid w:val="007D5106"/>
    <w:rsid w:val="007D6896"/>
    <w:rsid w:val="007E16A2"/>
    <w:rsid w:val="007E29AE"/>
    <w:rsid w:val="007E4252"/>
    <w:rsid w:val="007E5F5A"/>
    <w:rsid w:val="007F01BF"/>
    <w:rsid w:val="007F0215"/>
    <w:rsid w:val="007F0867"/>
    <w:rsid w:val="007F0BBC"/>
    <w:rsid w:val="007F2265"/>
    <w:rsid w:val="007F487A"/>
    <w:rsid w:val="007F5841"/>
    <w:rsid w:val="008003FB"/>
    <w:rsid w:val="008028B6"/>
    <w:rsid w:val="00803CB4"/>
    <w:rsid w:val="0080637F"/>
    <w:rsid w:val="00811FEA"/>
    <w:rsid w:val="00812189"/>
    <w:rsid w:val="00812911"/>
    <w:rsid w:val="00813A82"/>
    <w:rsid w:val="008144DC"/>
    <w:rsid w:val="00816CB3"/>
    <w:rsid w:val="00820C40"/>
    <w:rsid w:val="0082213A"/>
    <w:rsid w:val="00822206"/>
    <w:rsid w:val="00822B03"/>
    <w:rsid w:val="0082607A"/>
    <w:rsid w:val="00827E81"/>
    <w:rsid w:val="00835468"/>
    <w:rsid w:val="00836862"/>
    <w:rsid w:val="00836F3C"/>
    <w:rsid w:val="00837035"/>
    <w:rsid w:val="00840049"/>
    <w:rsid w:val="00840D20"/>
    <w:rsid w:val="00840F4D"/>
    <w:rsid w:val="0084122C"/>
    <w:rsid w:val="00842784"/>
    <w:rsid w:val="00842DD4"/>
    <w:rsid w:val="00843EBB"/>
    <w:rsid w:val="00844F0B"/>
    <w:rsid w:val="00845B96"/>
    <w:rsid w:val="008462B6"/>
    <w:rsid w:val="00847F8B"/>
    <w:rsid w:val="008511F5"/>
    <w:rsid w:val="008515B2"/>
    <w:rsid w:val="00856FC0"/>
    <w:rsid w:val="008616D7"/>
    <w:rsid w:val="00861CD4"/>
    <w:rsid w:val="00863C1F"/>
    <w:rsid w:val="008652C0"/>
    <w:rsid w:val="008669BB"/>
    <w:rsid w:val="00872BBF"/>
    <w:rsid w:val="00874C0A"/>
    <w:rsid w:val="00875A7E"/>
    <w:rsid w:val="00881A76"/>
    <w:rsid w:val="0088209F"/>
    <w:rsid w:val="0088331D"/>
    <w:rsid w:val="00884E33"/>
    <w:rsid w:val="0088572A"/>
    <w:rsid w:val="00885A85"/>
    <w:rsid w:val="00886412"/>
    <w:rsid w:val="0089417E"/>
    <w:rsid w:val="00894687"/>
    <w:rsid w:val="00894E39"/>
    <w:rsid w:val="00895C4D"/>
    <w:rsid w:val="00896D9A"/>
    <w:rsid w:val="008978F0"/>
    <w:rsid w:val="00897B9F"/>
    <w:rsid w:val="008A0F61"/>
    <w:rsid w:val="008A34D0"/>
    <w:rsid w:val="008A44C4"/>
    <w:rsid w:val="008A4FE7"/>
    <w:rsid w:val="008A5ECE"/>
    <w:rsid w:val="008B1DAE"/>
    <w:rsid w:val="008B20B0"/>
    <w:rsid w:val="008B28CA"/>
    <w:rsid w:val="008B48C7"/>
    <w:rsid w:val="008B506B"/>
    <w:rsid w:val="008B6D69"/>
    <w:rsid w:val="008B730E"/>
    <w:rsid w:val="008B7318"/>
    <w:rsid w:val="008C22B4"/>
    <w:rsid w:val="008C2913"/>
    <w:rsid w:val="008C2B96"/>
    <w:rsid w:val="008C2DE2"/>
    <w:rsid w:val="008C41D6"/>
    <w:rsid w:val="008C59EF"/>
    <w:rsid w:val="008C69A0"/>
    <w:rsid w:val="008C7348"/>
    <w:rsid w:val="008C7619"/>
    <w:rsid w:val="008D0D0A"/>
    <w:rsid w:val="008D14F2"/>
    <w:rsid w:val="008D26C1"/>
    <w:rsid w:val="008D44F7"/>
    <w:rsid w:val="008D45C8"/>
    <w:rsid w:val="008D485D"/>
    <w:rsid w:val="008E11DC"/>
    <w:rsid w:val="008E2192"/>
    <w:rsid w:val="008E23C9"/>
    <w:rsid w:val="008E27C2"/>
    <w:rsid w:val="008E29A5"/>
    <w:rsid w:val="008E3209"/>
    <w:rsid w:val="008E7838"/>
    <w:rsid w:val="008F61A2"/>
    <w:rsid w:val="009026CE"/>
    <w:rsid w:val="00904460"/>
    <w:rsid w:val="0090502A"/>
    <w:rsid w:val="00905080"/>
    <w:rsid w:val="00906E60"/>
    <w:rsid w:val="0091075E"/>
    <w:rsid w:val="00912099"/>
    <w:rsid w:val="00913053"/>
    <w:rsid w:val="00913401"/>
    <w:rsid w:val="009227B6"/>
    <w:rsid w:val="00925955"/>
    <w:rsid w:val="009264D6"/>
    <w:rsid w:val="009278B7"/>
    <w:rsid w:val="00930F4A"/>
    <w:rsid w:val="00934224"/>
    <w:rsid w:val="009343D2"/>
    <w:rsid w:val="0093564C"/>
    <w:rsid w:val="009372ED"/>
    <w:rsid w:val="0094104A"/>
    <w:rsid w:val="00941785"/>
    <w:rsid w:val="009417DE"/>
    <w:rsid w:val="00943DB9"/>
    <w:rsid w:val="00945A8F"/>
    <w:rsid w:val="00945AA9"/>
    <w:rsid w:val="00946628"/>
    <w:rsid w:val="00947198"/>
    <w:rsid w:val="00947F7D"/>
    <w:rsid w:val="009501AD"/>
    <w:rsid w:val="009526CC"/>
    <w:rsid w:val="00954468"/>
    <w:rsid w:val="009552B5"/>
    <w:rsid w:val="00955524"/>
    <w:rsid w:val="009615A8"/>
    <w:rsid w:val="00965683"/>
    <w:rsid w:val="00966916"/>
    <w:rsid w:val="00967EDF"/>
    <w:rsid w:val="009708D3"/>
    <w:rsid w:val="00971079"/>
    <w:rsid w:val="009728E4"/>
    <w:rsid w:val="00973A27"/>
    <w:rsid w:val="00974A9A"/>
    <w:rsid w:val="009758F2"/>
    <w:rsid w:val="009773A1"/>
    <w:rsid w:val="009829DD"/>
    <w:rsid w:val="00982A73"/>
    <w:rsid w:val="00983E9A"/>
    <w:rsid w:val="00985A2C"/>
    <w:rsid w:val="00986EAD"/>
    <w:rsid w:val="00991B31"/>
    <w:rsid w:val="00991D69"/>
    <w:rsid w:val="00991DB5"/>
    <w:rsid w:val="009938DB"/>
    <w:rsid w:val="009953AF"/>
    <w:rsid w:val="00995857"/>
    <w:rsid w:val="00995AB1"/>
    <w:rsid w:val="00996446"/>
    <w:rsid w:val="00997637"/>
    <w:rsid w:val="009A26AF"/>
    <w:rsid w:val="009A6E77"/>
    <w:rsid w:val="009B0896"/>
    <w:rsid w:val="009B0B16"/>
    <w:rsid w:val="009B49D4"/>
    <w:rsid w:val="009B51B1"/>
    <w:rsid w:val="009B63D9"/>
    <w:rsid w:val="009C0BE8"/>
    <w:rsid w:val="009C1E32"/>
    <w:rsid w:val="009C2452"/>
    <w:rsid w:val="009C7969"/>
    <w:rsid w:val="009D22A4"/>
    <w:rsid w:val="009E022E"/>
    <w:rsid w:val="009E18F1"/>
    <w:rsid w:val="009E4A3A"/>
    <w:rsid w:val="009E6034"/>
    <w:rsid w:val="009F2D9A"/>
    <w:rsid w:val="009F47E7"/>
    <w:rsid w:val="009F5C1B"/>
    <w:rsid w:val="009F6403"/>
    <w:rsid w:val="009F6BE3"/>
    <w:rsid w:val="00A00A28"/>
    <w:rsid w:val="00A01B2A"/>
    <w:rsid w:val="00A02D09"/>
    <w:rsid w:val="00A04044"/>
    <w:rsid w:val="00A06B55"/>
    <w:rsid w:val="00A073E4"/>
    <w:rsid w:val="00A1051E"/>
    <w:rsid w:val="00A11340"/>
    <w:rsid w:val="00A144D5"/>
    <w:rsid w:val="00A15486"/>
    <w:rsid w:val="00A15E2A"/>
    <w:rsid w:val="00A17663"/>
    <w:rsid w:val="00A20C2B"/>
    <w:rsid w:val="00A2154F"/>
    <w:rsid w:val="00A226F4"/>
    <w:rsid w:val="00A24472"/>
    <w:rsid w:val="00A24D5B"/>
    <w:rsid w:val="00A37156"/>
    <w:rsid w:val="00A37BD4"/>
    <w:rsid w:val="00A40D69"/>
    <w:rsid w:val="00A411A1"/>
    <w:rsid w:val="00A44EB3"/>
    <w:rsid w:val="00A45DFA"/>
    <w:rsid w:val="00A4602F"/>
    <w:rsid w:val="00A46E65"/>
    <w:rsid w:val="00A47394"/>
    <w:rsid w:val="00A51436"/>
    <w:rsid w:val="00A528D2"/>
    <w:rsid w:val="00A52B4C"/>
    <w:rsid w:val="00A560AA"/>
    <w:rsid w:val="00A572DD"/>
    <w:rsid w:val="00A630B5"/>
    <w:rsid w:val="00A632C8"/>
    <w:rsid w:val="00A635D0"/>
    <w:rsid w:val="00A63AB3"/>
    <w:rsid w:val="00A64E4E"/>
    <w:rsid w:val="00A66A24"/>
    <w:rsid w:val="00A679F9"/>
    <w:rsid w:val="00A70C51"/>
    <w:rsid w:val="00A70F30"/>
    <w:rsid w:val="00A74AC7"/>
    <w:rsid w:val="00A7524F"/>
    <w:rsid w:val="00A7535D"/>
    <w:rsid w:val="00A75A96"/>
    <w:rsid w:val="00A76169"/>
    <w:rsid w:val="00A77465"/>
    <w:rsid w:val="00A77F8B"/>
    <w:rsid w:val="00A80633"/>
    <w:rsid w:val="00A808A0"/>
    <w:rsid w:val="00A833BA"/>
    <w:rsid w:val="00A84736"/>
    <w:rsid w:val="00A858B9"/>
    <w:rsid w:val="00A8637C"/>
    <w:rsid w:val="00A86788"/>
    <w:rsid w:val="00A8773F"/>
    <w:rsid w:val="00A90902"/>
    <w:rsid w:val="00A90D0A"/>
    <w:rsid w:val="00A91CD8"/>
    <w:rsid w:val="00A9392D"/>
    <w:rsid w:val="00A93B7D"/>
    <w:rsid w:val="00A956FF"/>
    <w:rsid w:val="00A96720"/>
    <w:rsid w:val="00A974A2"/>
    <w:rsid w:val="00A97A3A"/>
    <w:rsid w:val="00AA5CD6"/>
    <w:rsid w:val="00AA6B8E"/>
    <w:rsid w:val="00AB5696"/>
    <w:rsid w:val="00AB5907"/>
    <w:rsid w:val="00AB5AA7"/>
    <w:rsid w:val="00AB665F"/>
    <w:rsid w:val="00AC2B0A"/>
    <w:rsid w:val="00AC33A8"/>
    <w:rsid w:val="00AC568E"/>
    <w:rsid w:val="00AC586F"/>
    <w:rsid w:val="00AC5E21"/>
    <w:rsid w:val="00AC70C9"/>
    <w:rsid w:val="00AC79A0"/>
    <w:rsid w:val="00AC7AA8"/>
    <w:rsid w:val="00AD1312"/>
    <w:rsid w:val="00AD14FD"/>
    <w:rsid w:val="00AD2146"/>
    <w:rsid w:val="00AD3760"/>
    <w:rsid w:val="00AD71AB"/>
    <w:rsid w:val="00AD74EC"/>
    <w:rsid w:val="00AD7B3E"/>
    <w:rsid w:val="00AD7B67"/>
    <w:rsid w:val="00AE23A9"/>
    <w:rsid w:val="00AE24CA"/>
    <w:rsid w:val="00AE49EA"/>
    <w:rsid w:val="00AF0925"/>
    <w:rsid w:val="00AF14E7"/>
    <w:rsid w:val="00AF1E04"/>
    <w:rsid w:val="00AF6F99"/>
    <w:rsid w:val="00AF7478"/>
    <w:rsid w:val="00AF75CD"/>
    <w:rsid w:val="00B01BC8"/>
    <w:rsid w:val="00B01E43"/>
    <w:rsid w:val="00B05002"/>
    <w:rsid w:val="00B075EA"/>
    <w:rsid w:val="00B12D40"/>
    <w:rsid w:val="00B20227"/>
    <w:rsid w:val="00B2123A"/>
    <w:rsid w:val="00B21E72"/>
    <w:rsid w:val="00B220C1"/>
    <w:rsid w:val="00B23797"/>
    <w:rsid w:val="00B24B3E"/>
    <w:rsid w:val="00B25824"/>
    <w:rsid w:val="00B26D46"/>
    <w:rsid w:val="00B279D3"/>
    <w:rsid w:val="00B305A3"/>
    <w:rsid w:val="00B31E8E"/>
    <w:rsid w:val="00B352FE"/>
    <w:rsid w:val="00B36ADA"/>
    <w:rsid w:val="00B36C49"/>
    <w:rsid w:val="00B4048E"/>
    <w:rsid w:val="00B412EE"/>
    <w:rsid w:val="00B4595F"/>
    <w:rsid w:val="00B4798C"/>
    <w:rsid w:val="00B518C8"/>
    <w:rsid w:val="00B521CB"/>
    <w:rsid w:val="00B5257A"/>
    <w:rsid w:val="00B54504"/>
    <w:rsid w:val="00B57412"/>
    <w:rsid w:val="00B60EDF"/>
    <w:rsid w:val="00B614F3"/>
    <w:rsid w:val="00B62CA6"/>
    <w:rsid w:val="00B64C4E"/>
    <w:rsid w:val="00B65043"/>
    <w:rsid w:val="00B66ED8"/>
    <w:rsid w:val="00B67D03"/>
    <w:rsid w:val="00B70950"/>
    <w:rsid w:val="00B714C8"/>
    <w:rsid w:val="00B75329"/>
    <w:rsid w:val="00B77DFE"/>
    <w:rsid w:val="00B8159F"/>
    <w:rsid w:val="00B824AC"/>
    <w:rsid w:val="00B8373F"/>
    <w:rsid w:val="00B83C2E"/>
    <w:rsid w:val="00B84F3E"/>
    <w:rsid w:val="00B875EF"/>
    <w:rsid w:val="00B9171E"/>
    <w:rsid w:val="00B92DEE"/>
    <w:rsid w:val="00B9309D"/>
    <w:rsid w:val="00B9316B"/>
    <w:rsid w:val="00B95BAF"/>
    <w:rsid w:val="00B967AF"/>
    <w:rsid w:val="00BA2308"/>
    <w:rsid w:val="00BA3595"/>
    <w:rsid w:val="00BA3AC4"/>
    <w:rsid w:val="00BA60B2"/>
    <w:rsid w:val="00BA6CBA"/>
    <w:rsid w:val="00BA7DD0"/>
    <w:rsid w:val="00BB1DC0"/>
    <w:rsid w:val="00BB23B2"/>
    <w:rsid w:val="00BB2727"/>
    <w:rsid w:val="00BB277C"/>
    <w:rsid w:val="00BB3849"/>
    <w:rsid w:val="00BB44F0"/>
    <w:rsid w:val="00BB470E"/>
    <w:rsid w:val="00BB5F87"/>
    <w:rsid w:val="00BB6782"/>
    <w:rsid w:val="00BB77F5"/>
    <w:rsid w:val="00BB7BC0"/>
    <w:rsid w:val="00BC27ED"/>
    <w:rsid w:val="00BC329C"/>
    <w:rsid w:val="00BC3953"/>
    <w:rsid w:val="00BC68D8"/>
    <w:rsid w:val="00BC6DF5"/>
    <w:rsid w:val="00BD01DE"/>
    <w:rsid w:val="00BD2022"/>
    <w:rsid w:val="00BD4339"/>
    <w:rsid w:val="00BD62C4"/>
    <w:rsid w:val="00BD71E7"/>
    <w:rsid w:val="00BE0E6D"/>
    <w:rsid w:val="00BE1F65"/>
    <w:rsid w:val="00BE2687"/>
    <w:rsid w:val="00BE36B6"/>
    <w:rsid w:val="00BE38B6"/>
    <w:rsid w:val="00BE749A"/>
    <w:rsid w:val="00BF17CA"/>
    <w:rsid w:val="00BF38BD"/>
    <w:rsid w:val="00BF4B4D"/>
    <w:rsid w:val="00BF5087"/>
    <w:rsid w:val="00BF5B8A"/>
    <w:rsid w:val="00BF781D"/>
    <w:rsid w:val="00C01381"/>
    <w:rsid w:val="00C02C4E"/>
    <w:rsid w:val="00C03B44"/>
    <w:rsid w:val="00C05B19"/>
    <w:rsid w:val="00C0682E"/>
    <w:rsid w:val="00C06E1B"/>
    <w:rsid w:val="00C06E98"/>
    <w:rsid w:val="00C0729C"/>
    <w:rsid w:val="00C154E1"/>
    <w:rsid w:val="00C15B7E"/>
    <w:rsid w:val="00C160B3"/>
    <w:rsid w:val="00C17D8B"/>
    <w:rsid w:val="00C2133B"/>
    <w:rsid w:val="00C2645B"/>
    <w:rsid w:val="00C266FD"/>
    <w:rsid w:val="00C31DFF"/>
    <w:rsid w:val="00C32ED2"/>
    <w:rsid w:val="00C3411E"/>
    <w:rsid w:val="00C348CF"/>
    <w:rsid w:val="00C4057B"/>
    <w:rsid w:val="00C43AC5"/>
    <w:rsid w:val="00C44018"/>
    <w:rsid w:val="00C450B4"/>
    <w:rsid w:val="00C45F78"/>
    <w:rsid w:val="00C47CDF"/>
    <w:rsid w:val="00C50D6F"/>
    <w:rsid w:val="00C51912"/>
    <w:rsid w:val="00C51FDB"/>
    <w:rsid w:val="00C520E8"/>
    <w:rsid w:val="00C5275C"/>
    <w:rsid w:val="00C52BFA"/>
    <w:rsid w:val="00C53907"/>
    <w:rsid w:val="00C53CA9"/>
    <w:rsid w:val="00C547E2"/>
    <w:rsid w:val="00C57614"/>
    <w:rsid w:val="00C61B8D"/>
    <w:rsid w:val="00C63D82"/>
    <w:rsid w:val="00C66C54"/>
    <w:rsid w:val="00C723D5"/>
    <w:rsid w:val="00C74E37"/>
    <w:rsid w:val="00C761AF"/>
    <w:rsid w:val="00C77AC9"/>
    <w:rsid w:val="00C81056"/>
    <w:rsid w:val="00C81948"/>
    <w:rsid w:val="00C81E48"/>
    <w:rsid w:val="00C84D88"/>
    <w:rsid w:val="00C85512"/>
    <w:rsid w:val="00C85EBD"/>
    <w:rsid w:val="00C85EFB"/>
    <w:rsid w:val="00C91470"/>
    <w:rsid w:val="00C93935"/>
    <w:rsid w:val="00C94499"/>
    <w:rsid w:val="00C94714"/>
    <w:rsid w:val="00C94858"/>
    <w:rsid w:val="00C960AC"/>
    <w:rsid w:val="00C9699A"/>
    <w:rsid w:val="00CA0C54"/>
    <w:rsid w:val="00CA0FEA"/>
    <w:rsid w:val="00CA130A"/>
    <w:rsid w:val="00CA43C8"/>
    <w:rsid w:val="00CA528C"/>
    <w:rsid w:val="00CA68B7"/>
    <w:rsid w:val="00CA7191"/>
    <w:rsid w:val="00CB5789"/>
    <w:rsid w:val="00CC1916"/>
    <w:rsid w:val="00CC1DED"/>
    <w:rsid w:val="00CC2453"/>
    <w:rsid w:val="00CC2635"/>
    <w:rsid w:val="00CC4718"/>
    <w:rsid w:val="00CC6E66"/>
    <w:rsid w:val="00CD1557"/>
    <w:rsid w:val="00CD188B"/>
    <w:rsid w:val="00CD2618"/>
    <w:rsid w:val="00CD2FE3"/>
    <w:rsid w:val="00CD453A"/>
    <w:rsid w:val="00CD60A0"/>
    <w:rsid w:val="00CD75D7"/>
    <w:rsid w:val="00CD7DC7"/>
    <w:rsid w:val="00CE1C95"/>
    <w:rsid w:val="00CE2ABF"/>
    <w:rsid w:val="00CE2CE9"/>
    <w:rsid w:val="00CE2FC9"/>
    <w:rsid w:val="00CE314D"/>
    <w:rsid w:val="00CE3709"/>
    <w:rsid w:val="00CE3D9D"/>
    <w:rsid w:val="00CE4ABB"/>
    <w:rsid w:val="00CE4DF3"/>
    <w:rsid w:val="00CE6483"/>
    <w:rsid w:val="00CE64EC"/>
    <w:rsid w:val="00CE6801"/>
    <w:rsid w:val="00CF169E"/>
    <w:rsid w:val="00CF1D3A"/>
    <w:rsid w:val="00CF233D"/>
    <w:rsid w:val="00CF264A"/>
    <w:rsid w:val="00CF3B5E"/>
    <w:rsid w:val="00CF3BB4"/>
    <w:rsid w:val="00CF3D06"/>
    <w:rsid w:val="00CF3F8C"/>
    <w:rsid w:val="00CF4928"/>
    <w:rsid w:val="00CF4F3E"/>
    <w:rsid w:val="00CF606D"/>
    <w:rsid w:val="00CF7FB9"/>
    <w:rsid w:val="00D02130"/>
    <w:rsid w:val="00D03301"/>
    <w:rsid w:val="00D03EB4"/>
    <w:rsid w:val="00D04970"/>
    <w:rsid w:val="00D06C2F"/>
    <w:rsid w:val="00D10AC2"/>
    <w:rsid w:val="00D114B7"/>
    <w:rsid w:val="00D11BFA"/>
    <w:rsid w:val="00D129D9"/>
    <w:rsid w:val="00D164EC"/>
    <w:rsid w:val="00D17E7C"/>
    <w:rsid w:val="00D2353C"/>
    <w:rsid w:val="00D26967"/>
    <w:rsid w:val="00D2697C"/>
    <w:rsid w:val="00D31E18"/>
    <w:rsid w:val="00D33B66"/>
    <w:rsid w:val="00D362D4"/>
    <w:rsid w:val="00D36B46"/>
    <w:rsid w:val="00D41C6C"/>
    <w:rsid w:val="00D42DD3"/>
    <w:rsid w:val="00D4490A"/>
    <w:rsid w:val="00D467C0"/>
    <w:rsid w:val="00D47AC3"/>
    <w:rsid w:val="00D52C9B"/>
    <w:rsid w:val="00D54A2B"/>
    <w:rsid w:val="00D573D9"/>
    <w:rsid w:val="00D57D79"/>
    <w:rsid w:val="00D6256D"/>
    <w:rsid w:val="00D63298"/>
    <w:rsid w:val="00D6547F"/>
    <w:rsid w:val="00D6556C"/>
    <w:rsid w:val="00D6610B"/>
    <w:rsid w:val="00D674EE"/>
    <w:rsid w:val="00D67F01"/>
    <w:rsid w:val="00D706A8"/>
    <w:rsid w:val="00D72B90"/>
    <w:rsid w:val="00D72C09"/>
    <w:rsid w:val="00D73866"/>
    <w:rsid w:val="00D746AF"/>
    <w:rsid w:val="00D75163"/>
    <w:rsid w:val="00D76041"/>
    <w:rsid w:val="00D7693C"/>
    <w:rsid w:val="00D76E17"/>
    <w:rsid w:val="00D775BB"/>
    <w:rsid w:val="00D8086D"/>
    <w:rsid w:val="00D811FC"/>
    <w:rsid w:val="00D82667"/>
    <w:rsid w:val="00D91B6E"/>
    <w:rsid w:val="00D92290"/>
    <w:rsid w:val="00D92354"/>
    <w:rsid w:val="00D92F59"/>
    <w:rsid w:val="00D939F6"/>
    <w:rsid w:val="00D95423"/>
    <w:rsid w:val="00D97536"/>
    <w:rsid w:val="00DA0B99"/>
    <w:rsid w:val="00DA11C5"/>
    <w:rsid w:val="00DA3896"/>
    <w:rsid w:val="00DA4DB9"/>
    <w:rsid w:val="00DA666D"/>
    <w:rsid w:val="00DA738F"/>
    <w:rsid w:val="00DB0C27"/>
    <w:rsid w:val="00DB2DB1"/>
    <w:rsid w:val="00DB3555"/>
    <w:rsid w:val="00DB4AAC"/>
    <w:rsid w:val="00DB4B6E"/>
    <w:rsid w:val="00DB6720"/>
    <w:rsid w:val="00DB7642"/>
    <w:rsid w:val="00DC02B0"/>
    <w:rsid w:val="00DC13BD"/>
    <w:rsid w:val="00DC1E9F"/>
    <w:rsid w:val="00DC2808"/>
    <w:rsid w:val="00DC2A89"/>
    <w:rsid w:val="00DC3905"/>
    <w:rsid w:val="00DC45C8"/>
    <w:rsid w:val="00DD0C4F"/>
    <w:rsid w:val="00DD0E5F"/>
    <w:rsid w:val="00DD1857"/>
    <w:rsid w:val="00DD2510"/>
    <w:rsid w:val="00DD3DAC"/>
    <w:rsid w:val="00DD61D9"/>
    <w:rsid w:val="00DD6316"/>
    <w:rsid w:val="00DD65C2"/>
    <w:rsid w:val="00DD67B1"/>
    <w:rsid w:val="00DE24BE"/>
    <w:rsid w:val="00DE40D6"/>
    <w:rsid w:val="00DE418A"/>
    <w:rsid w:val="00DE4229"/>
    <w:rsid w:val="00DE53D2"/>
    <w:rsid w:val="00DE5506"/>
    <w:rsid w:val="00DE6357"/>
    <w:rsid w:val="00DF342A"/>
    <w:rsid w:val="00DF48FB"/>
    <w:rsid w:val="00DF7320"/>
    <w:rsid w:val="00E00918"/>
    <w:rsid w:val="00E01068"/>
    <w:rsid w:val="00E01A92"/>
    <w:rsid w:val="00E03705"/>
    <w:rsid w:val="00E03BBD"/>
    <w:rsid w:val="00E03C59"/>
    <w:rsid w:val="00E03D08"/>
    <w:rsid w:val="00E041B0"/>
    <w:rsid w:val="00E04C34"/>
    <w:rsid w:val="00E0612A"/>
    <w:rsid w:val="00E12F75"/>
    <w:rsid w:val="00E13E91"/>
    <w:rsid w:val="00E14533"/>
    <w:rsid w:val="00E14661"/>
    <w:rsid w:val="00E14BD5"/>
    <w:rsid w:val="00E14C18"/>
    <w:rsid w:val="00E153FA"/>
    <w:rsid w:val="00E20575"/>
    <w:rsid w:val="00E20AE9"/>
    <w:rsid w:val="00E23958"/>
    <w:rsid w:val="00E23D74"/>
    <w:rsid w:val="00E23F8B"/>
    <w:rsid w:val="00E2423E"/>
    <w:rsid w:val="00E243E1"/>
    <w:rsid w:val="00E2526F"/>
    <w:rsid w:val="00E313B7"/>
    <w:rsid w:val="00E315DA"/>
    <w:rsid w:val="00E31873"/>
    <w:rsid w:val="00E32BC3"/>
    <w:rsid w:val="00E34AE9"/>
    <w:rsid w:val="00E358CF"/>
    <w:rsid w:val="00E43478"/>
    <w:rsid w:val="00E439EA"/>
    <w:rsid w:val="00E45360"/>
    <w:rsid w:val="00E45D61"/>
    <w:rsid w:val="00E46C29"/>
    <w:rsid w:val="00E47DDE"/>
    <w:rsid w:val="00E50C80"/>
    <w:rsid w:val="00E51E02"/>
    <w:rsid w:val="00E554AA"/>
    <w:rsid w:val="00E56124"/>
    <w:rsid w:val="00E60F34"/>
    <w:rsid w:val="00E61162"/>
    <w:rsid w:val="00E6170C"/>
    <w:rsid w:val="00E63A94"/>
    <w:rsid w:val="00E6529B"/>
    <w:rsid w:val="00E65F1D"/>
    <w:rsid w:val="00E666D1"/>
    <w:rsid w:val="00E70C90"/>
    <w:rsid w:val="00E73292"/>
    <w:rsid w:val="00E73B08"/>
    <w:rsid w:val="00E74647"/>
    <w:rsid w:val="00E75016"/>
    <w:rsid w:val="00E75DC8"/>
    <w:rsid w:val="00E7716B"/>
    <w:rsid w:val="00E80437"/>
    <w:rsid w:val="00E8126F"/>
    <w:rsid w:val="00E81896"/>
    <w:rsid w:val="00E81C69"/>
    <w:rsid w:val="00E83819"/>
    <w:rsid w:val="00E8598C"/>
    <w:rsid w:val="00E86E6D"/>
    <w:rsid w:val="00E87802"/>
    <w:rsid w:val="00E87C88"/>
    <w:rsid w:val="00E90240"/>
    <w:rsid w:val="00E9187F"/>
    <w:rsid w:val="00E921F8"/>
    <w:rsid w:val="00E92737"/>
    <w:rsid w:val="00E93B8B"/>
    <w:rsid w:val="00E93E64"/>
    <w:rsid w:val="00E96ABA"/>
    <w:rsid w:val="00E96CFE"/>
    <w:rsid w:val="00EA0BEF"/>
    <w:rsid w:val="00EA2B19"/>
    <w:rsid w:val="00EA3772"/>
    <w:rsid w:val="00EA43CF"/>
    <w:rsid w:val="00EA4BA7"/>
    <w:rsid w:val="00EA54E4"/>
    <w:rsid w:val="00EA6A03"/>
    <w:rsid w:val="00EA79A0"/>
    <w:rsid w:val="00EB1D85"/>
    <w:rsid w:val="00EB24C6"/>
    <w:rsid w:val="00EB263A"/>
    <w:rsid w:val="00EB5BE5"/>
    <w:rsid w:val="00EB7D9C"/>
    <w:rsid w:val="00EC12F7"/>
    <w:rsid w:val="00EC1F46"/>
    <w:rsid w:val="00EC2A97"/>
    <w:rsid w:val="00EC2B9D"/>
    <w:rsid w:val="00EC4093"/>
    <w:rsid w:val="00EC42D6"/>
    <w:rsid w:val="00EC4BA9"/>
    <w:rsid w:val="00EC53C7"/>
    <w:rsid w:val="00EC5FF4"/>
    <w:rsid w:val="00EC606C"/>
    <w:rsid w:val="00ED0672"/>
    <w:rsid w:val="00ED3019"/>
    <w:rsid w:val="00ED3698"/>
    <w:rsid w:val="00ED3A79"/>
    <w:rsid w:val="00ED3ED1"/>
    <w:rsid w:val="00ED67F3"/>
    <w:rsid w:val="00EE0452"/>
    <w:rsid w:val="00EE197E"/>
    <w:rsid w:val="00EE26C3"/>
    <w:rsid w:val="00EE334B"/>
    <w:rsid w:val="00EE4A1B"/>
    <w:rsid w:val="00EE5AC5"/>
    <w:rsid w:val="00EE5FF9"/>
    <w:rsid w:val="00EF36DF"/>
    <w:rsid w:val="00EF4A54"/>
    <w:rsid w:val="00EF58EC"/>
    <w:rsid w:val="00EF6A7A"/>
    <w:rsid w:val="00EF7E3D"/>
    <w:rsid w:val="00EF7F89"/>
    <w:rsid w:val="00F003FE"/>
    <w:rsid w:val="00F01564"/>
    <w:rsid w:val="00F021EF"/>
    <w:rsid w:val="00F03251"/>
    <w:rsid w:val="00F038C8"/>
    <w:rsid w:val="00F0552D"/>
    <w:rsid w:val="00F1425E"/>
    <w:rsid w:val="00F15057"/>
    <w:rsid w:val="00F16B79"/>
    <w:rsid w:val="00F21E31"/>
    <w:rsid w:val="00F22BDD"/>
    <w:rsid w:val="00F249EE"/>
    <w:rsid w:val="00F25190"/>
    <w:rsid w:val="00F25C38"/>
    <w:rsid w:val="00F2699E"/>
    <w:rsid w:val="00F2737A"/>
    <w:rsid w:val="00F2762B"/>
    <w:rsid w:val="00F31618"/>
    <w:rsid w:val="00F33FC3"/>
    <w:rsid w:val="00F3445C"/>
    <w:rsid w:val="00F34EE1"/>
    <w:rsid w:val="00F35140"/>
    <w:rsid w:val="00F359E9"/>
    <w:rsid w:val="00F360A8"/>
    <w:rsid w:val="00F363C9"/>
    <w:rsid w:val="00F37160"/>
    <w:rsid w:val="00F377BD"/>
    <w:rsid w:val="00F433B4"/>
    <w:rsid w:val="00F4372B"/>
    <w:rsid w:val="00F4412A"/>
    <w:rsid w:val="00F44C05"/>
    <w:rsid w:val="00F45B06"/>
    <w:rsid w:val="00F45DB3"/>
    <w:rsid w:val="00F51689"/>
    <w:rsid w:val="00F5222A"/>
    <w:rsid w:val="00F52281"/>
    <w:rsid w:val="00F52879"/>
    <w:rsid w:val="00F543A7"/>
    <w:rsid w:val="00F543BB"/>
    <w:rsid w:val="00F629FD"/>
    <w:rsid w:val="00F6409C"/>
    <w:rsid w:val="00F64D38"/>
    <w:rsid w:val="00F64E1F"/>
    <w:rsid w:val="00F66C73"/>
    <w:rsid w:val="00F673E1"/>
    <w:rsid w:val="00F727D5"/>
    <w:rsid w:val="00F73546"/>
    <w:rsid w:val="00F7373A"/>
    <w:rsid w:val="00F7384B"/>
    <w:rsid w:val="00F77C84"/>
    <w:rsid w:val="00F81030"/>
    <w:rsid w:val="00F83D12"/>
    <w:rsid w:val="00F84177"/>
    <w:rsid w:val="00F862BB"/>
    <w:rsid w:val="00F863EF"/>
    <w:rsid w:val="00F86538"/>
    <w:rsid w:val="00F901B0"/>
    <w:rsid w:val="00F91430"/>
    <w:rsid w:val="00F9630B"/>
    <w:rsid w:val="00F9747C"/>
    <w:rsid w:val="00FA2867"/>
    <w:rsid w:val="00FA4C0D"/>
    <w:rsid w:val="00FA75EB"/>
    <w:rsid w:val="00FA7E1E"/>
    <w:rsid w:val="00FB0411"/>
    <w:rsid w:val="00FB3771"/>
    <w:rsid w:val="00FB4075"/>
    <w:rsid w:val="00FB49F8"/>
    <w:rsid w:val="00FB515C"/>
    <w:rsid w:val="00FB6E98"/>
    <w:rsid w:val="00FB7F6F"/>
    <w:rsid w:val="00FC0D32"/>
    <w:rsid w:val="00FC1C59"/>
    <w:rsid w:val="00FC236C"/>
    <w:rsid w:val="00FC2535"/>
    <w:rsid w:val="00FC3B81"/>
    <w:rsid w:val="00FC4F68"/>
    <w:rsid w:val="00FC7D40"/>
    <w:rsid w:val="00FC7EA8"/>
    <w:rsid w:val="00FD1534"/>
    <w:rsid w:val="00FD3475"/>
    <w:rsid w:val="00FD3F35"/>
    <w:rsid w:val="00FD7011"/>
    <w:rsid w:val="00FD7321"/>
    <w:rsid w:val="00FE1001"/>
    <w:rsid w:val="00FE5A90"/>
    <w:rsid w:val="00FE6E7D"/>
    <w:rsid w:val="00FF0367"/>
    <w:rsid w:val="00FF0AC5"/>
    <w:rsid w:val="00FF2A3E"/>
    <w:rsid w:val="00FF464F"/>
    <w:rsid w:val="00FF47C8"/>
    <w:rsid w:val="00FF5E9B"/>
    <w:rsid w:val="00FF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0440D1C3"/>
  <w15:docId w15:val="{1EBF6BF7-3AE9-4B24-A0D6-80229D45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D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qFormat/>
    <w:rsid w:val="00FC2535"/>
    <w:pPr>
      <w:spacing w:after="240"/>
      <w:outlineLvl w:val="0"/>
    </w:pPr>
    <w:rPr>
      <w:rFonts w:cs="Arial"/>
      <w:b/>
      <w:bCs/>
      <w:kern w:val="32"/>
      <w:szCs w:val="32"/>
    </w:rPr>
  </w:style>
  <w:style w:type="paragraph" w:styleId="Heading2">
    <w:name w:val="heading 2"/>
    <w:basedOn w:val="Normal"/>
    <w:next w:val="Normal"/>
    <w:link w:val="Heading2Char"/>
    <w:qFormat/>
    <w:rsid w:val="00FC2535"/>
    <w:pPr>
      <w:spacing w:after="240"/>
      <w:outlineLvl w:val="1"/>
    </w:pPr>
    <w:rPr>
      <w:rFonts w:cs="Arial"/>
      <w:b/>
      <w:bCs/>
      <w:iCs/>
      <w:szCs w:val="28"/>
    </w:rPr>
  </w:style>
  <w:style w:type="paragraph" w:styleId="Heading3">
    <w:name w:val="heading 3"/>
    <w:basedOn w:val="Normal"/>
    <w:next w:val="Normal"/>
    <w:link w:val="Heading3Char"/>
    <w:rsid w:val="00FC2535"/>
    <w:pPr>
      <w:spacing w:after="240"/>
      <w:outlineLvl w:val="2"/>
    </w:pPr>
    <w:rPr>
      <w:rFonts w:cs="Arial"/>
      <w:bCs/>
      <w:szCs w:val="26"/>
    </w:rPr>
  </w:style>
  <w:style w:type="paragraph" w:styleId="Heading4">
    <w:name w:val="heading 4"/>
    <w:basedOn w:val="Normal"/>
    <w:next w:val="Normal"/>
    <w:link w:val="Heading4Char"/>
    <w:uiPriority w:val="9"/>
    <w:unhideWhenUsed/>
    <w:qFormat/>
    <w:locked/>
    <w:rsid w:val="000E32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rsid w:val="00E51E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1E02"/>
  </w:style>
  <w:style w:type="character" w:customStyle="1" w:styleId="Heading1Char">
    <w:name w:val="Heading 1 Char"/>
    <w:link w:val="Heading1"/>
    <w:locked/>
    <w:rsid w:val="00731B8D"/>
    <w:rPr>
      <w:rFonts w:ascii="Arial" w:eastAsia="Times New Roman" w:hAnsi="Arial" w:cs="Arial"/>
      <w:b/>
      <w:bCs/>
      <w:kern w:val="32"/>
      <w:sz w:val="24"/>
      <w:szCs w:val="32"/>
    </w:rPr>
  </w:style>
  <w:style w:type="character" w:customStyle="1" w:styleId="Heading2Char">
    <w:name w:val="Heading 2 Char"/>
    <w:link w:val="Heading2"/>
    <w:locked/>
    <w:rsid w:val="008B28CA"/>
    <w:rPr>
      <w:rFonts w:ascii="Arial" w:eastAsia="Times New Roman" w:hAnsi="Arial" w:cs="Arial"/>
      <w:b/>
      <w:bCs/>
      <w:iCs/>
      <w:szCs w:val="28"/>
    </w:rPr>
  </w:style>
  <w:style w:type="character" w:customStyle="1" w:styleId="Heading3Char">
    <w:name w:val="Heading 3 Char"/>
    <w:link w:val="Heading3"/>
    <w:locked/>
    <w:rsid w:val="008B28CA"/>
    <w:rPr>
      <w:rFonts w:ascii="Arial" w:eastAsia="Times New Roman" w:hAnsi="Arial" w:cs="Arial"/>
      <w:bCs/>
      <w:szCs w:val="26"/>
    </w:rPr>
  </w:style>
  <w:style w:type="character" w:styleId="Emphasis">
    <w:name w:val="Emphasis"/>
    <w:uiPriority w:val="99"/>
    <w:qFormat/>
    <w:rsid w:val="004B7C73"/>
    <w:rPr>
      <w:rFonts w:ascii="Arial" w:hAnsi="Arial" w:cs="Times New Roman"/>
      <w:i/>
      <w:sz w:val="24"/>
    </w:rPr>
  </w:style>
  <w:style w:type="paragraph" w:styleId="Subtitle">
    <w:name w:val="Subtitle"/>
    <w:basedOn w:val="Normal"/>
    <w:next w:val="Normal"/>
    <w:link w:val="SubtitleChar"/>
    <w:uiPriority w:val="99"/>
    <w:qFormat/>
    <w:rsid w:val="004B7C73"/>
    <w:pPr>
      <w:numPr>
        <w:ilvl w:val="1"/>
      </w:numPr>
    </w:pPr>
    <w:rPr>
      <w:i/>
      <w:iCs/>
      <w:spacing w:val="15"/>
      <w:sz w:val="28"/>
    </w:rPr>
  </w:style>
  <w:style w:type="character" w:customStyle="1" w:styleId="SubtitleChar">
    <w:name w:val="Subtitle Char"/>
    <w:link w:val="Subtitle"/>
    <w:uiPriority w:val="99"/>
    <w:locked/>
    <w:rsid w:val="004B7C73"/>
    <w:rPr>
      <w:rFonts w:ascii="Arial" w:hAnsi="Arial" w:cs="Times New Roman"/>
      <w:i/>
      <w:iCs/>
      <w:spacing w:val="15"/>
      <w:sz w:val="24"/>
      <w:szCs w:val="24"/>
      <w:lang w:eastAsia="en-GB"/>
    </w:rPr>
  </w:style>
  <w:style w:type="character" w:styleId="Strong">
    <w:name w:val="Strong"/>
    <w:uiPriority w:val="99"/>
    <w:qFormat/>
    <w:rsid w:val="004B7C73"/>
    <w:rPr>
      <w:rFonts w:cs="Times New Roman"/>
      <w:b/>
      <w:bCs/>
    </w:rPr>
  </w:style>
  <w:style w:type="paragraph" w:styleId="Title">
    <w:name w:val="Title"/>
    <w:basedOn w:val="Normal"/>
    <w:next w:val="Normal"/>
    <w:link w:val="TitleChar"/>
    <w:uiPriority w:val="99"/>
    <w:qFormat/>
    <w:rsid w:val="004B7C73"/>
    <w:pPr>
      <w:pBdr>
        <w:bottom w:val="single" w:sz="8" w:space="4" w:color="4F81BD"/>
      </w:pBdr>
      <w:spacing w:after="300"/>
      <w:contextualSpacing/>
    </w:pPr>
    <w:rPr>
      <w:spacing w:val="5"/>
      <w:kern w:val="28"/>
      <w:sz w:val="40"/>
      <w:szCs w:val="52"/>
    </w:rPr>
  </w:style>
  <w:style w:type="character" w:customStyle="1" w:styleId="TitleChar">
    <w:name w:val="Title Char"/>
    <w:link w:val="Title"/>
    <w:uiPriority w:val="99"/>
    <w:locked/>
    <w:rsid w:val="004B7C73"/>
    <w:rPr>
      <w:rFonts w:ascii="Arial" w:hAnsi="Arial" w:cs="Times New Roman"/>
      <w:spacing w:val="5"/>
      <w:kern w:val="28"/>
      <w:sz w:val="52"/>
      <w:szCs w:val="52"/>
      <w:lang w:eastAsia="en-GB"/>
    </w:rPr>
  </w:style>
  <w:style w:type="paragraph" w:styleId="NoSpacing">
    <w:name w:val="No Spacing"/>
    <w:uiPriority w:val="99"/>
    <w:qFormat/>
    <w:rsid w:val="004B7C73"/>
    <w:rPr>
      <w:rFonts w:ascii="Arial" w:eastAsia="Times New Roman" w:hAnsi="Arial"/>
      <w:sz w:val="24"/>
      <w:szCs w:val="24"/>
    </w:rPr>
  </w:style>
  <w:style w:type="paragraph" w:customStyle="1" w:styleId="Body1">
    <w:name w:val="Body 1"/>
    <w:basedOn w:val="Normal"/>
    <w:uiPriority w:val="99"/>
    <w:rsid w:val="004B7C73"/>
    <w:pPr>
      <w:tabs>
        <w:tab w:val="left" w:pos="992"/>
        <w:tab w:val="left" w:pos="1701"/>
      </w:tabs>
      <w:spacing w:after="240"/>
      <w:ind w:left="992"/>
    </w:pPr>
    <w:rPr>
      <w:rFonts w:cs="Arial"/>
      <w:sz w:val="21"/>
      <w:szCs w:val="21"/>
    </w:rPr>
  </w:style>
  <w:style w:type="paragraph" w:customStyle="1" w:styleId="Level2">
    <w:name w:val="Level 2"/>
    <w:basedOn w:val="Normal"/>
    <w:next w:val="Normal"/>
    <w:uiPriority w:val="99"/>
    <w:rsid w:val="004B7C73"/>
    <w:pPr>
      <w:numPr>
        <w:ilvl w:val="1"/>
        <w:numId w:val="1"/>
      </w:numPr>
      <w:tabs>
        <w:tab w:val="num" w:pos="992"/>
      </w:tabs>
      <w:spacing w:after="240"/>
      <w:ind w:left="992" w:hanging="992"/>
      <w:outlineLvl w:val="1"/>
    </w:pPr>
    <w:rPr>
      <w:rFonts w:cs="Arial"/>
      <w:sz w:val="21"/>
      <w:szCs w:val="21"/>
    </w:rPr>
  </w:style>
  <w:style w:type="paragraph" w:customStyle="1" w:styleId="Level3">
    <w:name w:val="Level 3"/>
    <w:basedOn w:val="Normal"/>
    <w:next w:val="Normal"/>
    <w:uiPriority w:val="99"/>
    <w:rsid w:val="004B7C73"/>
    <w:pPr>
      <w:numPr>
        <w:ilvl w:val="2"/>
        <w:numId w:val="1"/>
      </w:numPr>
      <w:tabs>
        <w:tab w:val="num" w:pos="993"/>
      </w:tabs>
      <w:spacing w:after="240"/>
      <w:ind w:left="993" w:hanging="993"/>
      <w:outlineLvl w:val="2"/>
    </w:pPr>
    <w:rPr>
      <w:rFonts w:cs="Arial"/>
      <w:sz w:val="21"/>
      <w:szCs w:val="21"/>
    </w:rPr>
  </w:style>
  <w:style w:type="paragraph" w:customStyle="1" w:styleId="Level4">
    <w:name w:val="Level 4"/>
    <w:basedOn w:val="Normal"/>
    <w:next w:val="Normal"/>
    <w:uiPriority w:val="99"/>
    <w:rsid w:val="004B7C73"/>
    <w:pPr>
      <w:numPr>
        <w:ilvl w:val="3"/>
        <w:numId w:val="1"/>
      </w:numPr>
      <w:tabs>
        <w:tab w:val="num" w:pos="2693"/>
      </w:tabs>
      <w:spacing w:after="240"/>
      <w:ind w:left="2693" w:hanging="708"/>
      <w:outlineLvl w:val="3"/>
    </w:pPr>
    <w:rPr>
      <w:rFonts w:cs="Arial"/>
      <w:sz w:val="21"/>
      <w:szCs w:val="21"/>
    </w:rPr>
  </w:style>
  <w:style w:type="paragraph" w:customStyle="1" w:styleId="Level5">
    <w:name w:val="Level 5"/>
    <w:basedOn w:val="Normal"/>
    <w:next w:val="Normal"/>
    <w:uiPriority w:val="99"/>
    <w:rsid w:val="004B7C73"/>
    <w:pPr>
      <w:numPr>
        <w:ilvl w:val="4"/>
        <w:numId w:val="1"/>
      </w:numPr>
      <w:tabs>
        <w:tab w:val="num" w:pos="2693"/>
      </w:tabs>
      <w:spacing w:after="240"/>
      <w:ind w:left="2693" w:hanging="708"/>
      <w:outlineLvl w:val="4"/>
    </w:pPr>
    <w:rPr>
      <w:rFonts w:cs="Arial"/>
      <w:sz w:val="21"/>
      <w:szCs w:val="21"/>
    </w:rPr>
  </w:style>
  <w:style w:type="paragraph" w:customStyle="1" w:styleId="Level6">
    <w:name w:val="Level 6"/>
    <w:basedOn w:val="Normal"/>
    <w:next w:val="Normal"/>
    <w:uiPriority w:val="99"/>
    <w:rsid w:val="004B7C73"/>
    <w:pPr>
      <w:numPr>
        <w:ilvl w:val="5"/>
        <w:numId w:val="1"/>
      </w:numPr>
      <w:tabs>
        <w:tab w:val="num" w:pos="2693"/>
      </w:tabs>
      <w:spacing w:after="240"/>
      <w:ind w:left="2693" w:hanging="708"/>
      <w:outlineLvl w:val="5"/>
    </w:pPr>
    <w:rPr>
      <w:rFonts w:cs="Arial"/>
      <w:sz w:val="21"/>
      <w:szCs w:val="21"/>
    </w:rPr>
  </w:style>
  <w:style w:type="paragraph" w:customStyle="1" w:styleId="Level7">
    <w:name w:val="Level 7"/>
    <w:basedOn w:val="Normal"/>
    <w:next w:val="Normal"/>
    <w:uiPriority w:val="99"/>
    <w:rsid w:val="004B7C73"/>
    <w:pPr>
      <w:numPr>
        <w:ilvl w:val="6"/>
        <w:numId w:val="1"/>
      </w:numPr>
      <w:tabs>
        <w:tab w:val="num" w:pos="2693"/>
      </w:tabs>
      <w:spacing w:after="240"/>
      <w:ind w:left="2693" w:hanging="708"/>
      <w:outlineLvl w:val="6"/>
    </w:pPr>
    <w:rPr>
      <w:rFonts w:cs="Arial"/>
      <w:sz w:val="21"/>
      <w:szCs w:val="21"/>
    </w:rPr>
  </w:style>
  <w:style w:type="character" w:customStyle="1" w:styleId="Heading1Text">
    <w:name w:val="Heading 1 Text"/>
    <w:uiPriority w:val="99"/>
    <w:rsid w:val="004B7C73"/>
    <w:rPr>
      <w:rFonts w:ascii="Arial" w:hAnsi="Arial"/>
      <w:b/>
      <w:color w:val="auto"/>
      <w:sz w:val="21"/>
      <w:u w:val="none"/>
      <w:effect w:val="none"/>
    </w:rPr>
  </w:style>
  <w:style w:type="character" w:customStyle="1" w:styleId="Heading2Text">
    <w:name w:val="Heading 2 Text"/>
    <w:uiPriority w:val="99"/>
    <w:rsid w:val="004B7C73"/>
    <w:rPr>
      <w:rFonts w:ascii="Arial" w:hAnsi="Arial"/>
      <w:b/>
      <w:color w:val="auto"/>
      <w:sz w:val="21"/>
      <w:u w:val="none"/>
      <w:effect w:val="none"/>
    </w:rPr>
  </w:style>
  <w:style w:type="character" w:customStyle="1" w:styleId="NoHeading3Text">
    <w:name w:val="No Heading 3 Text"/>
    <w:uiPriority w:val="99"/>
    <w:rsid w:val="004B7C73"/>
    <w:rPr>
      <w:rFonts w:ascii="Arial" w:hAnsi="Arial"/>
      <w:color w:val="auto"/>
      <w:sz w:val="21"/>
      <w:u w:val="none"/>
      <w:effect w:val="none"/>
    </w:rPr>
  </w:style>
  <w:style w:type="paragraph" w:customStyle="1" w:styleId="Level1">
    <w:name w:val="Level 1"/>
    <w:basedOn w:val="Body1"/>
    <w:next w:val="Body1"/>
    <w:uiPriority w:val="99"/>
    <w:rsid w:val="004B7C73"/>
    <w:pPr>
      <w:numPr>
        <w:numId w:val="1"/>
      </w:numPr>
      <w:tabs>
        <w:tab w:val="clear" w:pos="1701"/>
        <w:tab w:val="num" w:pos="992"/>
      </w:tabs>
      <w:ind w:left="992" w:hanging="992"/>
      <w:outlineLvl w:val="0"/>
    </w:pPr>
  </w:style>
  <w:style w:type="paragraph" w:styleId="ListParagraph">
    <w:name w:val="List Paragraph"/>
    <w:basedOn w:val="Normal"/>
    <w:link w:val="ListParagraphChar"/>
    <w:uiPriority w:val="34"/>
    <w:qFormat/>
    <w:rsid w:val="004B7C73"/>
    <w:pPr>
      <w:ind w:left="720"/>
      <w:contextualSpacing/>
    </w:pPr>
    <w:rPr>
      <w:rFonts w:eastAsia="Calibri"/>
      <w:szCs w:val="20"/>
    </w:rPr>
  </w:style>
  <w:style w:type="paragraph" w:styleId="Header">
    <w:name w:val="header"/>
    <w:basedOn w:val="Normal"/>
    <w:link w:val="HeaderChar"/>
    <w:uiPriority w:val="99"/>
    <w:rsid w:val="00FC2535"/>
    <w:pPr>
      <w:tabs>
        <w:tab w:val="center" w:pos="4153"/>
        <w:tab w:val="right" w:pos="8306"/>
      </w:tabs>
    </w:pPr>
  </w:style>
  <w:style w:type="character" w:customStyle="1" w:styleId="HeaderChar">
    <w:name w:val="Header Char"/>
    <w:link w:val="Header"/>
    <w:uiPriority w:val="99"/>
    <w:locked/>
    <w:rsid w:val="004B7C73"/>
    <w:rPr>
      <w:rFonts w:ascii="Arial" w:eastAsia="Times New Roman" w:hAnsi="Arial"/>
      <w:szCs w:val="24"/>
    </w:rPr>
  </w:style>
  <w:style w:type="paragraph" w:styleId="Footer">
    <w:name w:val="footer"/>
    <w:basedOn w:val="Normal"/>
    <w:link w:val="FooterChar"/>
    <w:uiPriority w:val="99"/>
    <w:rsid w:val="00FC2535"/>
    <w:pPr>
      <w:tabs>
        <w:tab w:val="center" w:pos="4153"/>
        <w:tab w:val="right" w:pos="8306"/>
      </w:tabs>
    </w:pPr>
  </w:style>
  <w:style w:type="character" w:customStyle="1" w:styleId="FooterChar">
    <w:name w:val="Footer Char"/>
    <w:link w:val="Footer"/>
    <w:uiPriority w:val="99"/>
    <w:locked/>
    <w:rsid w:val="004B7C73"/>
    <w:rPr>
      <w:rFonts w:ascii="Arial" w:eastAsia="Times New Roman" w:hAnsi="Arial"/>
      <w:szCs w:val="24"/>
    </w:rPr>
  </w:style>
  <w:style w:type="paragraph" w:styleId="FootnoteText">
    <w:name w:val="footnote text"/>
    <w:basedOn w:val="Normal"/>
    <w:link w:val="FootnoteTextChar"/>
    <w:uiPriority w:val="99"/>
    <w:rsid w:val="004B7C73"/>
    <w:rPr>
      <w:szCs w:val="20"/>
    </w:rPr>
  </w:style>
  <w:style w:type="character" w:customStyle="1" w:styleId="FootnoteTextChar">
    <w:name w:val="Footnote Text Char"/>
    <w:link w:val="FootnoteText"/>
    <w:uiPriority w:val="99"/>
    <w:locked/>
    <w:rsid w:val="004B7C73"/>
    <w:rPr>
      <w:rFonts w:ascii="Arial" w:hAnsi="Arial" w:cs="Times New Roman"/>
      <w:sz w:val="20"/>
      <w:szCs w:val="20"/>
      <w:lang w:eastAsia="en-GB"/>
    </w:rPr>
  </w:style>
  <w:style w:type="character" w:styleId="FootnoteReference">
    <w:name w:val="footnote reference"/>
    <w:uiPriority w:val="99"/>
    <w:rsid w:val="004B7C73"/>
    <w:rPr>
      <w:rFonts w:cs="Times New Roman"/>
      <w:vertAlign w:val="superscript"/>
    </w:rPr>
  </w:style>
  <w:style w:type="paragraph" w:styleId="BalloonText">
    <w:name w:val="Balloon Text"/>
    <w:basedOn w:val="Normal"/>
    <w:link w:val="BalloonTextChar"/>
    <w:uiPriority w:val="99"/>
    <w:rsid w:val="004B7C73"/>
    <w:rPr>
      <w:rFonts w:cs="Tahoma"/>
      <w:sz w:val="16"/>
      <w:szCs w:val="16"/>
    </w:rPr>
  </w:style>
  <w:style w:type="character" w:customStyle="1" w:styleId="BalloonTextChar">
    <w:name w:val="Balloon Text Char"/>
    <w:link w:val="BalloonText"/>
    <w:uiPriority w:val="99"/>
    <w:locked/>
    <w:rsid w:val="004B7C73"/>
    <w:rPr>
      <w:rFonts w:ascii="Tahoma" w:hAnsi="Tahoma" w:cs="Tahoma"/>
      <w:sz w:val="16"/>
      <w:szCs w:val="16"/>
      <w:lang w:eastAsia="en-GB"/>
    </w:rPr>
  </w:style>
  <w:style w:type="character" w:styleId="Hyperlink">
    <w:name w:val="Hyperlink"/>
    <w:uiPriority w:val="99"/>
    <w:rsid w:val="00173F59"/>
    <w:rPr>
      <w:color w:val="0000FF"/>
      <w:u w:val="single"/>
    </w:rPr>
  </w:style>
  <w:style w:type="character" w:styleId="CommentReference">
    <w:name w:val="annotation reference"/>
    <w:uiPriority w:val="99"/>
    <w:semiHidden/>
    <w:rsid w:val="00DE53D2"/>
    <w:rPr>
      <w:rFonts w:cs="Times New Roman"/>
      <w:sz w:val="16"/>
      <w:szCs w:val="16"/>
    </w:rPr>
  </w:style>
  <w:style w:type="paragraph" w:styleId="CommentText">
    <w:name w:val="annotation text"/>
    <w:basedOn w:val="Normal"/>
    <w:link w:val="CommentTextChar"/>
    <w:uiPriority w:val="99"/>
    <w:rsid w:val="00DE53D2"/>
    <w:rPr>
      <w:szCs w:val="20"/>
    </w:rPr>
  </w:style>
  <w:style w:type="character" w:customStyle="1" w:styleId="CommentTextChar">
    <w:name w:val="Comment Text Char"/>
    <w:link w:val="CommentText"/>
    <w:uiPriority w:val="99"/>
    <w:locked/>
    <w:rsid w:val="00DE53D2"/>
    <w:rPr>
      <w:rFonts w:ascii="Arial" w:hAnsi="Arial" w:cs="Times New Roman"/>
    </w:rPr>
  </w:style>
  <w:style w:type="paragraph" w:styleId="CommentSubject">
    <w:name w:val="annotation subject"/>
    <w:basedOn w:val="CommentText"/>
    <w:next w:val="CommentText"/>
    <w:link w:val="CommentSubjectChar"/>
    <w:uiPriority w:val="99"/>
    <w:semiHidden/>
    <w:rsid w:val="00DE53D2"/>
    <w:rPr>
      <w:b/>
      <w:bCs/>
    </w:rPr>
  </w:style>
  <w:style w:type="character" w:customStyle="1" w:styleId="CommentSubjectChar">
    <w:name w:val="Comment Subject Char"/>
    <w:link w:val="CommentSubject"/>
    <w:uiPriority w:val="99"/>
    <w:semiHidden/>
    <w:locked/>
    <w:rsid w:val="00DE53D2"/>
    <w:rPr>
      <w:rFonts w:ascii="Arial" w:hAnsi="Arial" w:cs="Times New Roman"/>
      <w:b/>
      <w:bCs/>
    </w:rPr>
  </w:style>
  <w:style w:type="table" w:styleId="TableGrid">
    <w:name w:val="Table Grid"/>
    <w:basedOn w:val="TableNormal"/>
    <w:uiPriority w:val="59"/>
    <w:rsid w:val="004C2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2E37EE"/>
    <w:rPr>
      <w:rFonts w:ascii="Arial" w:eastAsia="Times New Roman" w:hAnsi="Arial"/>
      <w:sz w:val="24"/>
      <w:szCs w:val="24"/>
    </w:rPr>
  </w:style>
  <w:style w:type="paragraph" w:styleId="TOC1">
    <w:name w:val="toc 1"/>
    <w:basedOn w:val="Normal"/>
    <w:next w:val="Normal"/>
    <w:autoRedefine/>
    <w:uiPriority w:val="39"/>
    <w:rsid w:val="00842784"/>
    <w:pPr>
      <w:tabs>
        <w:tab w:val="left" w:pos="480"/>
        <w:tab w:val="right" w:leader="dot" w:pos="8302"/>
      </w:tabs>
      <w:spacing w:after="240"/>
      <w:ind w:left="475" w:hanging="475"/>
    </w:pPr>
    <w:rPr>
      <w:rFonts w:cstheme="minorHAnsi"/>
      <w:noProof/>
      <w:szCs w:val="20"/>
    </w:rPr>
  </w:style>
  <w:style w:type="character" w:customStyle="1" w:styleId="ListParagraphChar">
    <w:name w:val="List Paragraph Char"/>
    <w:link w:val="ListParagraph"/>
    <w:uiPriority w:val="99"/>
    <w:locked/>
    <w:rsid w:val="0030192C"/>
    <w:rPr>
      <w:rFonts w:ascii="Arial" w:hAnsi="Arial"/>
      <w:sz w:val="24"/>
      <w:lang w:val="en-GB" w:eastAsia="en-GB"/>
    </w:rPr>
  </w:style>
  <w:style w:type="paragraph" w:styleId="ListNumber3">
    <w:name w:val="List Number 3"/>
    <w:basedOn w:val="Normal"/>
    <w:uiPriority w:val="99"/>
    <w:rsid w:val="00102549"/>
    <w:pPr>
      <w:numPr>
        <w:numId w:val="2"/>
      </w:numPr>
      <w:tabs>
        <w:tab w:val="clear" w:pos="992"/>
        <w:tab w:val="num" w:pos="1080"/>
      </w:tabs>
      <w:ind w:left="1080" w:hanging="360"/>
    </w:pPr>
  </w:style>
  <w:style w:type="paragraph" w:styleId="List">
    <w:name w:val="List"/>
    <w:basedOn w:val="Normal"/>
    <w:link w:val="ListChar"/>
    <w:rsid w:val="00EC606C"/>
    <w:pPr>
      <w:ind w:left="283" w:hanging="283"/>
    </w:pPr>
  </w:style>
  <w:style w:type="paragraph" w:styleId="ListNumber">
    <w:name w:val="List Number"/>
    <w:basedOn w:val="Normal"/>
    <w:rsid w:val="00EC606C"/>
    <w:pPr>
      <w:numPr>
        <w:numId w:val="3"/>
      </w:numPr>
    </w:pPr>
  </w:style>
  <w:style w:type="character" w:styleId="PageNumber">
    <w:name w:val="page number"/>
    <w:basedOn w:val="DefaultParagraphFont"/>
    <w:rsid w:val="00FC2535"/>
  </w:style>
  <w:style w:type="character" w:customStyle="1" w:styleId="ListChar">
    <w:name w:val="List Char"/>
    <w:link w:val="List"/>
    <w:rsid w:val="00300DE8"/>
    <w:rPr>
      <w:rFonts w:ascii="Arial" w:hAnsi="Arial"/>
      <w:sz w:val="24"/>
      <w:szCs w:val="24"/>
      <w:lang w:val="en-GB" w:eastAsia="en-GB" w:bidi="ar-SA"/>
    </w:rPr>
  </w:style>
  <w:style w:type="paragraph" w:customStyle="1" w:styleId="HM1">
    <w:name w:val="HM1"/>
    <w:basedOn w:val="Normal"/>
    <w:qFormat/>
    <w:rsid w:val="00FC2535"/>
    <w:pPr>
      <w:numPr>
        <w:numId w:val="4"/>
      </w:numPr>
      <w:spacing w:after="240"/>
    </w:pPr>
  </w:style>
  <w:style w:type="paragraph" w:customStyle="1" w:styleId="HM2">
    <w:name w:val="HM2"/>
    <w:basedOn w:val="Normal"/>
    <w:link w:val="HM2Char"/>
    <w:qFormat/>
    <w:rsid w:val="00FC2535"/>
    <w:pPr>
      <w:numPr>
        <w:ilvl w:val="1"/>
        <w:numId w:val="4"/>
      </w:numPr>
      <w:spacing w:after="240"/>
    </w:pPr>
  </w:style>
  <w:style w:type="paragraph" w:customStyle="1" w:styleId="HM3">
    <w:name w:val="HM3"/>
    <w:basedOn w:val="Normal"/>
    <w:qFormat/>
    <w:rsid w:val="00FC2535"/>
    <w:pPr>
      <w:numPr>
        <w:ilvl w:val="2"/>
        <w:numId w:val="4"/>
      </w:numPr>
      <w:spacing w:after="240"/>
    </w:pPr>
  </w:style>
  <w:style w:type="paragraph" w:customStyle="1" w:styleId="HM4">
    <w:name w:val="HM4"/>
    <w:basedOn w:val="Normal"/>
    <w:qFormat/>
    <w:rsid w:val="00FC2535"/>
    <w:pPr>
      <w:numPr>
        <w:ilvl w:val="3"/>
        <w:numId w:val="4"/>
      </w:numPr>
      <w:spacing w:after="240"/>
    </w:pPr>
  </w:style>
  <w:style w:type="paragraph" w:customStyle="1" w:styleId="HM5">
    <w:name w:val="HM5"/>
    <w:basedOn w:val="Normal"/>
    <w:qFormat/>
    <w:rsid w:val="00FC2535"/>
    <w:pPr>
      <w:numPr>
        <w:ilvl w:val="4"/>
        <w:numId w:val="4"/>
      </w:numPr>
      <w:spacing w:after="240"/>
    </w:pPr>
  </w:style>
  <w:style w:type="paragraph" w:customStyle="1" w:styleId="HM6">
    <w:name w:val="HM6"/>
    <w:basedOn w:val="Normal"/>
    <w:qFormat/>
    <w:rsid w:val="00FC2535"/>
    <w:pPr>
      <w:numPr>
        <w:ilvl w:val="5"/>
        <w:numId w:val="4"/>
      </w:numPr>
      <w:spacing w:after="240"/>
    </w:pPr>
  </w:style>
  <w:style w:type="paragraph" w:customStyle="1" w:styleId="HM7">
    <w:name w:val="HM7"/>
    <w:basedOn w:val="Normal"/>
    <w:qFormat/>
    <w:rsid w:val="00FC2535"/>
    <w:pPr>
      <w:numPr>
        <w:ilvl w:val="6"/>
        <w:numId w:val="4"/>
      </w:numPr>
      <w:spacing w:after="240"/>
    </w:pPr>
  </w:style>
  <w:style w:type="paragraph" w:customStyle="1" w:styleId="HM8">
    <w:name w:val="HM8"/>
    <w:basedOn w:val="Normal"/>
    <w:qFormat/>
    <w:rsid w:val="00FC2535"/>
    <w:pPr>
      <w:numPr>
        <w:ilvl w:val="7"/>
        <w:numId w:val="4"/>
      </w:numPr>
      <w:spacing w:after="240"/>
    </w:pPr>
  </w:style>
  <w:style w:type="paragraph" w:customStyle="1" w:styleId="ScheduleHeading">
    <w:name w:val="Schedule Heading"/>
    <w:basedOn w:val="Normal"/>
    <w:rsid w:val="00FC2535"/>
    <w:pPr>
      <w:spacing w:after="240"/>
    </w:pPr>
    <w:rPr>
      <w:b/>
    </w:rPr>
  </w:style>
  <w:style w:type="paragraph" w:customStyle="1" w:styleId="Schedule1">
    <w:name w:val="Schedule 1"/>
    <w:basedOn w:val="Normal"/>
    <w:rsid w:val="00FC2535"/>
    <w:pPr>
      <w:spacing w:after="240"/>
    </w:pPr>
    <w:rPr>
      <w:b/>
    </w:rPr>
  </w:style>
  <w:style w:type="paragraph" w:customStyle="1" w:styleId="SchedulePart">
    <w:name w:val="Schedule Part"/>
    <w:basedOn w:val="Normal"/>
    <w:rsid w:val="00FC2535"/>
    <w:pPr>
      <w:spacing w:after="240"/>
    </w:pPr>
    <w:rPr>
      <w:b/>
    </w:rPr>
  </w:style>
  <w:style w:type="paragraph" w:customStyle="1" w:styleId="RefText">
    <w:name w:val="Ref Text"/>
    <w:basedOn w:val="Normal"/>
    <w:rsid w:val="00FC2535"/>
    <w:pPr>
      <w:tabs>
        <w:tab w:val="right" w:pos="9072"/>
      </w:tabs>
    </w:pPr>
    <w:rPr>
      <w:sz w:val="16"/>
    </w:rPr>
  </w:style>
  <w:style w:type="paragraph" w:customStyle="1" w:styleId="Background">
    <w:name w:val="Background"/>
    <w:basedOn w:val="Normal"/>
    <w:rsid w:val="00173F59"/>
    <w:pPr>
      <w:numPr>
        <w:numId w:val="6"/>
      </w:numPr>
      <w:spacing w:after="240"/>
    </w:pPr>
  </w:style>
  <w:style w:type="paragraph" w:customStyle="1" w:styleId="HMBullet">
    <w:name w:val="HM_Bullet"/>
    <w:basedOn w:val="Normal"/>
    <w:qFormat/>
    <w:rsid w:val="00FC2535"/>
    <w:pPr>
      <w:numPr>
        <w:numId w:val="5"/>
      </w:numPr>
      <w:spacing w:after="240"/>
      <w:ind w:left="1702" w:hanging="851"/>
    </w:pPr>
  </w:style>
  <w:style w:type="paragraph" w:customStyle="1" w:styleId="NormalIndent">
    <w:name w:val="NormalIndent"/>
    <w:basedOn w:val="Normal"/>
    <w:qFormat/>
    <w:rsid w:val="00FC2535"/>
    <w:pPr>
      <w:spacing w:after="240"/>
      <w:ind w:left="851"/>
    </w:pPr>
  </w:style>
  <w:style w:type="character" w:customStyle="1" w:styleId="HM2Char">
    <w:name w:val="HM2 Char"/>
    <w:link w:val="HM2"/>
    <w:rsid w:val="00173F59"/>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uiPriority w:val="9"/>
    <w:rsid w:val="000E32E7"/>
    <w:rPr>
      <w:rFonts w:asciiTheme="majorHAnsi" w:eastAsiaTheme="majorEastAsia" w:hAnsiTheme="majorHAnsi" w:cstheme="majorBidi"/>
      <w:b/>
      <w:bCs/>
      <w:i/>
      <w:iCs/>
      <w:color w:val="4F81BD" w:themeColor="accent1"/>
      <w:sz w:val="24"/>
      <w:szCs w:val="22"/>
      <w:lang w:eastAsia="en-US"/>
    </w:rPr>
  </w:style>
  <w:style w:type="character" w:styleId="FollowedHyperlink">
    <w:name w:val="FollowedHyperlink"/>
    <w:basedOn w:val="DefaultParagraphFont"/>
    <w:uiPriority w:val="99"/>
    <w:semiHidden/>
    <w:unhideWhenUsed/>
    <w:rsid w:val="00E50C80"/>
    <w:rPr>
      <w:color w:val="800080" w:themeColor="followedHyperlink"/>
      <w:u w:val="single"/>
    </w:rPr>
  </w:style>
  <w:style w:type="character" w:styleId="UnresolvedMention">
    <w:name w:val="Unresolved Mention"/>
    <w:basedOn w:val="DefaultParagraphFont"/>
    <w:uiPriority w:val="99"/>
    <w:semiHidden/>
    <w:unhideWhenUsed/>
    <w:rsid w:val="000E49C6"/>
    <w:rPr>
      <w:color w:val="605E5C"/>
      <w:shd w:val="clear" w:color="auto" w:fill="E1DFDD"/>
    </w:rPr>
  </w:style>
  <w:style w:type="paragraph" w:styleId="TOCHeading">
    <w:name w:val="TOC Heading"/>
    <w:basedOn w:val="Heading1"/>
    <w:next w:val="Normal"/>
    <w:uiPriority w:val="39"/>
    <w:unhideWhenUsed/>
    <w:qFormat/>
    <w:rsid w:val="009372ED"/>
    <w:pPr>
      <w:keepNext/>
      <w:keepLines/>
      <w:spacing w:before="240" w:after="0"/>
      <w:outlineLvl w:val="9"/>
    </w:pPr>
    <w:rPr>
      <w:rFonts w:asciiTheme="majorHAnsi" w:eastAsiaTheme="majorEastAsia" w:hAnsiTheme="majorHAnsi" w:cstheme="majorBidi"/>
      <w:b w:val="0"/>
      <w:bCs w:val="0"/>
      <w:color w:val="365F91" w:themeColor="accent1" w:themeShade="BF"/>
      <w:kern w:val="0"/>
      <w:sz w:val="32"/>
      <w:lang w:val="en-US"/>
      <w14:ligatures w14:val="none"/>
    </w:rPr>
  </w:style>
  <w:style w:type="paragraph" w:styleId="TOC3">
    <w:name w:val="toc 3"/>
    <w:basedOn w:val="Normal"/>
    <w:next w:val="Normal"/>
    <w:autoRedefine/>
    <w:uiPriority w:val="39"/>
    <w:locked/>
    <w:rsid w:val="009372ED"/>
    <w:pPr>
      <w:spacing w:after="100"/>
      <w:ind w:left="480"/>
    </w:pPr>
  </w:style>
  <w:style w:type="paragraph" w:styleId="TOC2">
    <w:name w:val="toc 2"/>
    <w:basedOn w:val="Normal"/>
    <w:next w:val="Normal"/>
    <w:autoRedefine/>
    <w:uiPriority w:val="39"/>
    <w:locked/>
    <w:rsid w:val="009372E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2526">
      <w:bodyDiv w:val="1"/>
      <w:marLeft w:val="0"/>
      <w:marRight w:val="0"/>
      <w:marTop w:val="0"/>
      <w:marBottom w:val="0"/>
      <w:divBdr>
        <w:top w:val="none" w:sz="0" w:space="0" w:color="auto"/>
        <w:left w:val="none" w:sz="0" w:space="0" w:color="auto"/>
        <w:bottom w:val="none" w:sz="0" w:space="0" w:color="auto"/>
        <w:right w:val="none" w:sz="0" w:space="0" w:color="auto"/>
      </w:divBdr>
    </w:div>
    <w:div w:id="182213954">
      <w:bodyDiv w:val="1"/>
      <w:marLeft w:val="0"/>
      <w:marRight w:val="0"/>
      <w:marTop w:val="0"/>
      <w:marBottom w:val="0"/>
      <w:divBdr>
        <w:top w:val="none" w:sz="0" w:space="0" w:color="auto"/>
        <w:left w:val="none" w:sz="0" w:space="0" w:color="auto"/>
        <w:bottom w:val="none" w:sz="0" w:space="0" w:color="auto"/>
        <w:right w:val="none" w:sz="0" w:space="0" w:color="auto"/>
      </w:divBdr>
    </w:div>
    <w:div w:id="321127288">
      <w:bodyDiv w:val="1"/>
      <w:marLeft w:val="0"/>
      <w:marRight w:val="0"/>
      <w:marTop w:val="0"/>
      <w:marBottom w:val="0"/>
      <w:divBdr>
        <w:top w:val="none" w:sz="0" w:space="0" w:color="auto"/>
        <w:left w:val="none" w:sz="0" w:space="0" w:color="auto"/>
        <w:bottom w:val="none" w:sz="0" w:space="0" w:color="auto"/>
        <w:right w:val="none" w:sz="0" w:space="0" w:color="auto"/>
      </w:divBdr>
    </w:div>
    <w:div w:id="697048399">
      <w:bodyDiv w:val="1"/>
      <w:marLeft w:val="0"/>
      <w:marRight w:val="0"/>
      <w:marTop w:val="0"/>
      <w:marBottom w:val="0"/>
      <w:divBdr>
        <w:top w:val="none" w:sz="0" w:space="0" w:color="auto"/>
        <w:left w:val="none" w:sz="0" w:space="0" w:color="auto"/>
        <w:bottom w:val="none" w:sz="0" w:space="0" w:color="auto"/>
        <w:right w:val="none" w:sz="0" w:space="0" w:color="auto"/>
      </w:divBdr>
    </w:div>
    <w:div w:id="809791216">
      <w:bodyDiv w:val="1"/>
      <w:marLeft w:val="0"/>
      <w:marRight w:val="0"/>
      <w:marTop w:val="0"/>
      <w:marBottom w:val="0"/>
      <w:divBdr>
        <w:top w:val="none" w:sz="0" w:space="0" w:color="auto"/>
        <w:left w:val="none" w:sz="0" w:space="0" w:color="auto"/>
        <w:bottom w:val="none" w:sz="0" w:space="0" w:color="auto"/>
        <w:right w:val="none" w:sz="0" w:space="0" w:color="auto"/>
      </w:divBdr>
    </w:div>
    <w:div w:id="1085951872">
      <w:bodyDiv w:val="1"/>
      <w:marLeft w:val="0"/>
      <w:marRight w:val="0"/>
      <w:marTop w:val="0"/>
      <w:marBottom w:val="0"/>
      <w:divBdr>
        <w:top w:val="none" w:sz="0" w:space="0" w:color="auto"/>
        <w:left w:val="none" w:sz="0" w:space="0" w:color="auto"/>
        <w:bottom w:val="none" w:sz="0" w:space="0" w:color="auto"/>
        <w:right w:val="none" w:sz="0" w:space="0" w:color="auto"/>
      </w:divBdr>
    </w:div>
    <w:div w:id="1483080397">
      <w:bodyDiv w:val="1"/>
      <w:marLeft w:val="0"/>
      <w:marRight w:val="0"/>
      <w:marTop w:val="0"/>
      <w:marBottom w:val="0"/>
      <w:divBdr>
        <w:top w:val="none" w:sz="0" w:space="0" w:color="auto"/>
        <w:left w:val="none" w:sz="0" w:space="0" w:color="auto"/>
        <w:bottom w:val="none" w:sz="0" w:space="0" w:color="auto"/>
        <w:right w:val="none" w:sz="0" w:space="0" w:color="auto"/>
      </w:divBdr>
    </w:div>
    <w:div w:id="1507163222">
      <w:bodyDiv w:val="1"/>
      <w:marLeft w:val="0"/>
      <w:marRight w:val="0"/>
      <w:marTop w:val="0"/>
      <w:marBottom w:val="0"/>
      <w:divBdr>
        <w:top w:val="none" w:sz="0" w:space="0" w:color="auto"/>
        <w:left w:val="none" w:sz="0" w:space="0" w:color="auto"/>
        <w:bottom w:val="none" w:sz="0" w:space="0" w:color="auto"/>
        <w:right w:val="none" w:sz="0" w:space="0" w:color="auto"/>
      </w:divBdr>
    </w:div>
    <w:div w:id="1848397792">
      <w:bodyDiv w:val="1"/>
      <w:marLeft w:val="0"/>
      <w:marRight w:val="0"/>
      <w:marTop w:val="0"/>
      <w:marBottom w:val="0"/>
      <w:divBdr>
        <w:top w:val="none" w:sz="0" w:space="0" w:color="auto"/>
        <w:left w:val="none" w:sz="0" w:space="0" w:color="auto"/>
        <w:bottom w:val="none" w:sz="0" w:space="0" w:color="auto"/>
        <w:right w:val="none" w:sz="0" w:space="0" w:color="auto"/>
      </w:divBdr>
    </w:div>
    <w:div w:id="19621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gwalkwalker@ospreyhousing.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walker@ospreyhousing.org.uk" TargetMode="External"/><Relationship Id="rId2" Type="http://schemas.openxmlformats.org/officeDocument/2006/relationships/customXml" Target="../customXml/item2.xml"/><Relationship Id="rId16" Type="http://schemas.openxmlformats.org/officeDocument/2006/relationships/hyperlink" Target="https://www.legislation.gov.uk/asp/2014/12/cont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uk/ssi/2015/446/cont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f4b5de5d-b0f9-43c8-a7f0-7b0904fab581" xsi:nil="true"/>
    <thumbnail0 xmlns="f4b5de5d-b0f9-43c8-a7f0-7b0904fab581" xsi:nil="true"/>
    <lcf76f155ced4ddcb4097134ff3c332f xmlns="f4b5de5d-b0f9-43c8-a7f0-7b0904fab581">
      <Terms xmlns="http://schemas.microsoft.com/office/infopath/2007/PartnerControls"/>
    </lcf76f155ced4ddcb4097134ff3c332f>
    <TaxCatchAll xmlns="94e7c3b1-69ae-4810-82e1-7625ea1c1ef7" xsi:nil="true"/>
    <done xmlns="f4b5de5d-b0f9-43c8-a7f0-7b0904fab5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7D4846090E7B4FB0B6A18CEA56C683" ma:contentTypeVersion="20" ma:contentTypeDescription="Create a new document." ma:contentTypeScope="" ma:versionID="dc7d951ec5fe31692b38092d7726e2ca">
  <xsd:schema xmlns:xsd="http://www.w3.org/2001/XMLSchema" xmlns:xs="http://www.w3.org/2001/XMLSchema" xmlns:p="http://schemas.microsoft.com/office/2006/metadata/properties" xmlns:ns2="f4b5de5d-b0f9-43c8-a7f0-7b0904fab581" xmlns:ns3="94e7c3b1-69ae-4810-82e1-7625ea1c1ef7" targetNamespace="http://schemas.microsoft.com/office/2006/metadata/properties" ma:root="true" ma:fieldsID="ec7c9d2c08deb0a6bbae8f7d2176704f" ns2:_="" ns3:_="">
    <xsd:import namespace="f4b5de5d-b0f9-43c8-a7f0-7b0904fab581"/>
    <xsd:import namespace="94e7c3b1-69ae-4810-82e1-7625ea1c1ef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Thumbnail" minOccurs="0"/>
                <xsd:element ref="ns2:thumbnail0" minOccurs="0"/>
                <xsd:element ref="ns2:lcf76f155ced4ddcb4097134ff3c332f" minOccurs="0"/>
                <xsd:element ref="ns3:TaxCatchAll" minOccurs="0"/>
                <xsd:element ref="ns2:don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5de5d-b0f9-43c8-a7f0-7b0904fab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Thumbnail" ma:index="21" nillable="true" ma:displayName="Thumbnail" ma:format="Thumbnail" ma:internalName="Thumbnail">
      <xsd:simpleType>
        <xsd:restriction base="dms:Unknown"/>
      </xsd:simpleType>
    </xsd:element>
    <xsd:element name="thumbnail0" ma:index="22" nillable="true" ma:displayName="thumbnail" ma:format="Thumbnail" ma:internalName="thumbnail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8f6f39b-d3b2-4c30-8dc2-6ff5e4069174" ma:termSetId="09814cd3-568e-fe90-9814-8d621ff8fb84" ma:anchorId="fba54fb3-c3e1-fe81-a776-ca4b69148c4d" ma:open="true" ma:isKeyword="false">
      <xsd:complexType>
        <xsd:sequence>
          <xsd:element ref="pc:Terms" minOccurs="0" maxOccurs="1"/>
        </xsd:sequence>
      </xsd:complexType>
    </xsd:element>
    <xsd:element name="done" ma:index="26" nillable="true" ma:displayName="done" ma:format="Dropdown" ma:internalName="don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7c3b1-69ae-4810-82e1-7625ea1c1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1502d18-ee30-4848-b1da-e0ce10309a49}" ma:internalName="TaxCatchAll" ma:showField="CatchAllData" ma:web="94e7c3b1-69ae-4810-82e1-7625ea1c1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ADF17-189A-4744-83A4-F69C5FC56B95}">
  <ds:schemaRefs>
    <ds:schemaRef ds:uri="http://schemas.microsoft.com/office/2006/metadata/properties"/>
    <ds:schemaRef ds:uri="http://schemas.microsoft.com/office/infopath/2007/PartnerControls"/>
    <ds:schemaRef ds:uri="f4b5de5d-b0f9-43c8-a7f0-7b0904fab581"/>
    <ds:schemaRef ds:uri="94e7c3b1-69ae-4810-82e1-7625ea1c1ef7"/>
  </ds:schemaRefs>
</ds:datastoreItem>
</file>

<file path=customXml/itemProps2.xml><?xml version="1.0" encoding="utf-8"?>
<ds:datastoreItem xmlns:ds="http://schemas.openxmlformats.org/officeDocument/2006/customXml" ds:itemID="{883C0357-14FC-4059-B977-3EFCAE7E9AFE}">
  <ds:schemaRefs>
    <ds:schemaRef ds:uri="http://schemas.microsoft.com/sharepoint/v3/contenttype/forms"/>
  </ds:schemaRefs>
</ds:datastoreItem>
</file>

<file path=customXml/itemProps3.xml><?xml version="1.0" encoding="utf-8"?>
<ds:datastoreItem xmlns:ds="http://schemas.openxmlformats.org/officeDocument/2006/customXml" ds:itemID="{2293DCA7-849B-4DCE-B7AA-70A3E6E8DC31}">
  <ds:schemaRefs>
    <ds:schemaRef ds:uri="http://schemas.openxmlformats.org/officeDocument/2006/bibliography"/>
  </ds:schemaRefs>
</ds:datastoreItem>
</file>

<file path=customXml/itemProps4.xml><?xml version="1.0" encoding="utf-8"?>
<ds:datastoreItem xmlns:ds="http://schemas.openxmlformats.org/officeDocument/2006/customXml" ds:itemID="{0E4403FA-949A-435D-9089-82F7593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5de5d-b0f9-43c8-a7f0-7b0904fab581"/>
    <ds:schemaRef ds:uri="94e7c3b1-69ae-4810-82e1-7625ea1c1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3776</Words>
  <Characters>21524</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25250</CharactersWithSpaces>
  <SharedDoc>false</SharedDoc>
  <HLinks>
    <vt:vector size="102" baseType="variant">
      <vt:variant>
        <vt:i4>3407908</vt:i4>
      </vt:variant>
      <vt:variant>
        <vt:i4>75</vt:i4>
      </vt:variant>
      <vt:variant>
        <vt:i4>0</vt:i4>
      </vt:variant>
      <vt:variant>
        <vt:i4>5</vt:i4>
      </vt:variant>
      <vt:variant>
        <vt:lpwstr/>
      </vt:variant>
      <vt:variant>
        <vt:lpwstr>_Contract_Information</vt:lpwstr>
      </vt:variant>
      <vt:variant>
        <vt:i4>1441893</vt:i4>
      </vt:variant>
      <vt:variant>
        <vt:i4>72</vt:i4>
      </vt:variant>
      <vt:variant>
        <vt:i4>0</vt:i4>
      </vt:variant>
      <vt:variant>
        <vt:i4>5</vt:i4>
      </vt:variant>
      <vt:variant>
        <vt:lpwstr/>
      </vt:variant>
      <vt:variant>
        <vt:lpwstr>_Appendix_3_–</vt:lpwstr>
      </vt:variant>
      <vt:variant>
        <vt:i4>3407908</vt:i4>
      </vt:variant>
      <vt:variant>
        <vt:i4>69</vt:i4>
      </vt:variant>
      <vt:variant>
        <vt:i4>0</vt:i4>
      </vt:variant>
      <vt:variant>
        <vt:i4>5</vt:i4>
      </vt:variant>
      <vt:variant>
        <vt:lpwstr/>
      </vt:variant>
      <vt:variant>
        <vt:lpwstr>_Contract_Information</vt:lpwstr>
      </vt:variant>
      <vt:variant>
        <vt:i4>4792436</vt:i4>
      </vt:variant>
      <vt:variant>
        <vt:i4>66</vt:i4>
      </vt:variant>
      <vt:variant>
        <vt:i4>0</vt:i4>
      </vt:variant>
      <vt:variant>
        <vt:i4>5</vt:i4>
      </vt:variant>
      <vt:variant>
        <vt:lpwstr/>
      </vt:variant>
      <vt:variant>
        <vt:lpwstr>_Appendix_1_–_1</vt:lpwstr>
      </vt:variant>
      <vt:variant>
        <vt:i4>6488087</vt:i4>
      </vt:variant>
      <vt:variant>
        <vt:i4>63</vt:i4>
      </vt:variant>
      <vt:variant>
        <vt:i4>0</vt:i4>
      </vt:variant>
      <vt:variant>
        <vt:i4>5</vt:i4>
      </vt:variant>
      <vt:variant>
        <vt:lpwstr>mailto:gwalkwalker@ospreyhousing.org.uk</vt:lpwstr>
      </vt:variant>
      <vt:variant>
        <vt:lpwstr/>
      </vt:variant>
      <vt:variant>
        <vt:i4>6881292</vt:i4>
      </vt:variant>
      <vt:variant>
        <vt:i4>60</vt:i4>
      </vt:variant>
      <vt:variant>
        <vt:i4>0</vt:i4>
      </vt:variant>
      <vt:variant>
        <vt:i4>5</vt:i4>
      </vt:variant>
      <vt:variant>
        <vt:lpwstr>mailto:gwalker@ospreyhousing.org.uk</vt:lpwstr>
      </vt:variant>
      <vt:variant>
        <vt:lpwstr/>
      </vt:variant>
      <vt:variant>
        <vt:i4>1441895</vt:i4>
      </vt:variant>
      <vt:variant>
        <vt:i4>57</vt:i4>
      </vt:variant>
      <vt:variant>
        <vt:i4>0</vt:i4>
      </vt:variant>
      <vt:variant>
        <vt:i4>5</vt:i4>
      </vt:variant>
      <vt:variant>
        <vt:lpwstr/>
      </vt:variant>
      <vt:variant>
        <vt:lpwstr>_Appendix_1_–</vt:lpwstr>
      </vt:variant>
      <vt:variant>
        <vt:i4>2359334</vt:i4>
      </vt:variant>
      <vt:variant>
        <vt:i4>54</vt:i4>
      </vt:variant>
      <vt:variant>
        <vt:i4>0</vt:i4>
      </vt:variant>
      <vt:variant>
        <vt:i4>5</vt:i4>
      </vt:variant>
      <vt:variant>
        <vt:lpwstr>https://www.legislation.gov.uk/asp/2014/12/contents</vt:lpwstr>
      </vt:variant>
      <vt:variant>
        <vt:lpwstr/>
      </vt:variant>
      <vt:variant>
        <vt:i4>1835090</vt:i4>
      </vt:variant>
      <vt:variant>
        <vt:i4>51</vt:i4>
      </vt:variant>
      <vt:variant>
        <vt:i4>0</vt:i4>
      </vt:variant>
      <vt:variant>
        <vt:i4>5</vt:i4>
      </vt:variant>
      <vt:variant>
        <vt:lpwstr>https://www.legislation.gov.uk/ssi/2015/446/contents</vt:lpwstr>
      </vt:variant>
      <vt:variant>
        <vt:lpwstr/>
      </vt:variant>
      <vt:variant>
        <vt:i4>1703990</vt:i4>
      </vt:variant>
      <vt:variant>
        <vt:i4>44</vt:i4>
      </vt:variant>
      <vt:variant>
        <vt:i4>0</vt:i4>
      </vt:variant>
      <vt:variant>
        <vt:i4>5</vt:i4>
      </vt:variant>
      <vt:variant>
        <vt:lpwstr/>
      </vt:variant>
      <vt:variant>
        <vt:lpwstr>_Toc146726388</vt:lpwstr>
      </vt:variant>
      <vt:variant>
        <vt:i4>1703990</vt:i4>
      </vt:variant>
      <vt:variant>
        <vt:i4>38</vt:i4>
      </vt:variant>
      <vt:variant>
        <vt:i4>0</vt:i4>
      </vt:variant>
      <vt:variant>
        <vt:i4>5</vt:i4>
      </vt:variant>
      <vt:variant>
        <vt:lpwstr/>
      </vt:variant>
      <vt:variant>
        <vt:lpwstr>_Toc146726387</vt:lpwstr>
      </vt:variant>
      <vt:variant>
        <vt:i4>1703990</vt:i4>
      </vt:variant>
      <vt:variant>
        <vt:i4>32</vt:i4>
      </vt:variant>
      <vt:variant>
        <vt:i4>0</vt:i4>
      </vt:variant>
      <vt:variant>
        <vt:i4>5</vt:i4>
      </vt:variant>
      <vt:variant>
        <vt:lpwstr/>
      </vt:variant>
      <vt:variant>
        <vt:lpwstr>_Toc146726386</vt:lpwstr>
      </vt:variant>
      <vt:variant>
        <vt:i4>1703990</vt:i4>
      </vt:variant>
      <vt:variant>
        <vt:i4>26</vt:i4>
      </vt:variant>
      <vt:variant>
        <vt:i4>0</vt:i4>
      </vt:variant>
      <vt:variant>
        <vt:i4>5</vt:i4>
      </vt:variant>
      <vt:variant>
        <vt:lpwstr/>
      </vt:variant>
      <vt:variant>
        <vt:lpwstr>_Toc146726385</vt:lpwstr>
      </vt:variant>
      <vt:variant>
        <vt:i4>1703990</vt:i4>
      </vt:variant>
      <vt:variant>
        <vt:i4>20</vt:i4>
      </vt:variant>
      <vt:variant>
        <vt:i4>0</vt:i4>
      </vt:variant>
      <vt:variant>
        <vt:i4>5</vt:i4>
      </vt:variant>
      <vt:variant>
        <vt:lpwstr/>
      </vt:variant>
      <vt:variant>
        <vt:lpwstr>_Toc146726384</vt:lpwstr>
      </vt:variant>
      <vt:variant>
        <vt:i4>1703990</vt:i4>
      </vt:variant>
      <vt:variant>
        <vt:i4>14</vt:i4>
      </vt:variant>
      <vt:variant>
        <vt:i4>0</vt:i4>
      </vt:variant>
      <vt:variant>
        <vt:i4>5</vt:i4>
      </vt:variant>
      <vt:variant>
        <vt:lpwstr/>
      </vt:variant>
      <vt:variant>
        <vt:lpwstr>_Toc146726383</vt:lpwstr>
      </vt:variant>
      <vt:variant>
        <vt:i4>1703990</vt:i4>
      </vt:variant>
      <vt:variant>
        <vt:i4>8</vt:i4>
      </vt:variant>
      <vt:variant>
        <vt:i4>0</vt:i4>
      </vt:variant>
      <vt:variant>
        <vt:i4>5</vt:i4>
      </vt:variant>
      <vt:variant>
        <vt:lpwstr/>
      </vt:variant>
      <vt:variant>
        <vt:lpwstr>_Toc146726382</vt:lpwstr>
      </vt:variant>
      <vt:variant>
        <vt:i4>1703990</vt:i4>
      </vt:variant>
      <vt:variant>
        <vt:i4>2</vt:i4>
      </vt:variant>
      <vt:variant>
        <vt:i4>0</vt:i4>
      </vt:variant>
      <vt:variant>
        <vt:i4>5</vt:i4>
      </vt:variant>
      <vt:variant>
        <vt:lpwstr/>
      </vt:variant>
      <vt:variant>
        <vt:lpwstr>_Toc146726381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Woodcock</dc:creator>
  <cp:keywords/>
  <cp:lastModifiedBy>Hugh Crothers</cp:lastModifiedBy>
  <cp:revision>129</cp:revision>
  <cp:lastPrinted>2015-02-18T19:21:00Z</cp:lastPrinted>
  <dcterms:created xsi:type="dcterms:W3CDTF">2023-09-21T17:50:00Z</dcterms:created>
  <dcterms:modified xsi:type="dcterms:W3CDTF">2023-09-28T20:58:00Z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0x010100D87D4846090E7B4FB0B6A18CEA56C683</vt:lpwstr>
  </property>
  <property fmtid="{D5CDD505-2E9C-101B-9397-08002B2CF9AE}" pid="3" name="Order">
    <vt:r8>1282600</vt:r8>
  </property>
  <property fmtid="{D5CDD505-2E9C-101B-9397-08002B2CF9AE}" pid="4" name="MediaServiceImageTags">
    <vt:lpwstr/>
  </property>
</Properties>
</file>